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57A91" w14:textId="77777777" w:rsidR="005A61F1" w:rsidRDefault="00C5506E">
      <w:pPr>
        <w:rPr>
          <w:b/>
          <w:bCs/>
          <w:color w:val="FF0000"/>
          <w:sz w:val="24"/>
          <w:szCs w:val="24"/>
          <w:lang w:val="de-DE"/>
        </w:rPr>
      </w:pPr>
      <w:bookmarkStart w:id="0" w:name="_Hlk131771166"/>
      <w:r>
        <w:rPr>
          <w:b/>
          <w:bCs/>
          <w:sz w:val="24"/>
          <w:szCs w:val="24"/>
          <w:lang w:val="de-DE"/>
        </w:rPr>
        <w:t>3GPP TSG RAN WG1 #116</w:t>
      </w:r>
      <w:r>
        <w:rPr>
          <w:rFonts w:hint="eastAsia"/>
          <w:b/>
          <w:bCs/>
          <w:sz w:val="24"/>
          <w:szCs w:val="24"/>
          <w:lang w:val="de-DE"/>
        </w:rPr>
        <w:t>-</w:t>
      </w:r>
      <w:r>
        <w:rPr>
          <w:b/>
          <w:bCs/>
          <w:sz w:val="24"/>
          <w:szCs w:val="24"/>
          <w:lang w:val="de-DE"/>
        </w:rPr>
        <w:t>bis</w:t>
      </w:r>
      <w:r>
        <w:rPr>
          <w:b/>
          <w:bCs/>
          <w:sz w:val="24"/>
          <w:szCs w:val="24"/>
          <w:lang w:val="de-DE"/>
        </w:rPr>
        <w:tab/>
      </w:r>
      <w:r>
        <w:rPr>
          <w:b/>
          <w:bCs/>
          <w:sz w:val="24"/>
          <w:szCs w:val="24"/>
          <w:lang w:val="de-DE"/>
        </w:rPr>
        <w:tab/>
      </w:r>
      <w:r>
        <w:rPr>
          <w:rFonts w:hint="eastAsia"/>
          <w:b/>
          <w:bCs/>
          <w:sz w:val="24"/>
          <w:szCs w:val="24"/>
          <w:lang w:val="de-DE"/>
        </w:rPr>
        <w:t xml:space="preserve"> </w:t>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r>
      <w:r>
        <w:rPr>
          <w:b/>
          <w:bCs/>
          <w:sz w:val="24"/>
          <w:szCs w:val="24"/>
          <w:lang w:val="de-DE"/>
        </w:rPr>
        <w:tab/>
        <w:t xml:space="preserve">    </w:t>
      </w:r>
      <w:r>
        <w:rPr>
          <w:b/>
          <w:bCs/>
          <w:color w:val="FF0000"/>
          <w:sz w:val="24"/>
          <w:szCs w:val="24"/>
          <w:lang w:val="de-DE"/>
        </w:rPr>
        <w:tab/>
      </w:r>
      <w:r>
        <w:rPr>
          <w:b/>
          <w:bCs/>
          <w:sz w:val="24"/>
          <w:szCs w:val="24"/>
          <w:lang w:val="de-DE"/>
        </w:rPr>
        <w:t xml:space="preserve">   R1-2402181</w:t>
      </w:r>
    </w:p>
    <w:p w14:paraId="296BBAE9" w14:textId="77777777" w:rsidR="005A61F1" w:rsidRDefault="00C5506E">
      <w:pPr>
        <w:rPr>
          <w:b/>
          <w:bCs/>
          <w:sz w:val="24"/>
          <w:szCs w:val="24"/>
        </w:rPr>
      </w:pPr>
      <w:r>
        <w:rPr>
          <w:b/>
          <w:bCs/>
          <w:sz w:val="24"/>
          <w:szCs w:val="24"/>
        </w:rPr>
        <w:t>Changsha, China, April 15</w:t>
      </w:r>
      <w:r>
        <w:rPr>
          <w:b/>
          <w:bCs/>
          <w:sz w:val="24"/>
          <w:szCs w:val="24"/>
          <w:vertAlign w:val="superscript"/>
        </w:rPr>
        <w:t>th</w:t>
      </w:r>
      <w:r>
        <w:rPr>
          <w:b/>
          <w:bCs/>
          <w:sz w:val="24"/>
          <w:szCs w:val="24"/>
        </w:rPr>
        <w:t xml:space="preserve"> – 19</w:t>
      </w:r>
      <w:r>
        <w:rPr>
          <w:b/>
          <w:bCs/>
          <w:sz w:val="24"/>
          <w:szCs w:val="24"/>
          <w:vertAlign w:val="superscript"/>
        </w:rPr>
        <w:t>th</w:t>
      </w:r>
      <w:r>
        <w:rPr>
          <w:b/>
          <w:bCs/>
          <w:sz w:val="24"/>
          <w:szCs w:val="24"/>
        </w:rPr>
        <w:t>, 2024</w:t>
      </w:r>
    </w:p>
    <w:p w14:paraId="24EE32E5" w14:textId="77777777" w:rsidR="005A61F1" w:rsidRDefault="00C5506E">
      <w:pPr>
        <w:rPr>
          <w:b/>
          <w:bCs/>
          <w:sz w:val="24"/>
          <w:szCs w:val="24"/>
        </w:rPr>
      </w:pPr>
      <w:r>
        <w:rPr>
          <w:b/>
          <w:bCs/>
          <w:sz w:val="24"/>
          <w:szCs w:val="24"/>
        </w:rPr>
        <w:tab/>
      </w:r>
    </w:p>
    <w:p w14:paraId="61234226" w14:textId="77777777" w:rsidR="005A61F1" w:rsidRDefault="00C5506E">
      <w:pPr>
        <w:rPr>
          <w:b/>
          <w:bCs/>
          <w:sz w:val="24"/>
          <w:szCs w:val="24"/>
        </w:rPr>
      </w:pPr>
      <w:r>
        <w:rPr>
          <w:b/>
          <w:bCs/>
          <w:sz w:val="24"/>
          <w:szCs w:val="24"/>
        </w:rPr>
        <w:t>Agenda item:</w:t>
      </w:r>
      <w:r>
        <w:rPr>
          <w:b/>
          <w:bCs/>
          <w:sz w:val="24"/>
          <w:szCs w:val="24"/>
        </w:rPr>
        <w:tab/>
      </w:r>
      <w:bookmarkStart w:id="1" w:name="Source"/>
      <w:bookmarkEnd w:id="1"/>
      <w:r>
        <w:rPr>
          <w:b/>
          <w:bCs/>
          <w:sz w:val="24"/>
          <w:szCs w:val="24"/>
        </w:rPr>
        <w:tab/>
        <w:t>8.1</w:t>
      </w:r>
    </w:p>
    <w:p w14:paraId="20AD862C" w14:textId="77777777" w:rsidR="005A61F1" w:rsidRDefault="00C5506E">
      <w:pPr>
        <w:rPr>
          <w:rFonts w:eastAsia="SimSun"/>
          <w:b/>
          <w:bCs/>
          <w:sz w:val="24"/>
          <w:szCs w:val="24"/>
          <w:lang w:eastAsia="zh-CN"/>
        </w:rPr>
      </w:pPr>
      <w:r>
        <w:rPr>
          <w:b/>
          <w:bCs/>
          <w:sz w:val="24"/>
          <w:szCs w:val="24"/>
        </w:rPr>
        <w:t xml:space="preserve">Source: </w:t>
      </w:r>
      <w:r>
        <w:rPr>
          <w:b/>
          <w:bCs/>
          <w:sz w:val="24"/>
          <w:szCs w:val="24"/>
        </w:rPr>
        <w:tab/>
      </w:r>
      <w:r>
        <w:rPr>
          <w:b/>
          <w:bCs/>
          <w:sz w:val="24"/>
          <w:szCs w:val="24"/>
        </w:rPr>
        <w:tab/>
        <w:t>Moderator (MediaTek Inc.)</w:t>
      </w:r>
    </w:p>
    <w:p w14:paraId="3C00FBB5" w14:textId="77777777" w:rsidR="005A61F1" w:rsidRDefault="00C5506E">
      <w:pPr>
        <w:rPr>
          <w:b/>
          <w:bCs/>
          <w:sz w:val="24"/>
          <w:szCs w:val="24"/>
        </w:rPr>
      </w:pPr>
      <w:r>
        <w:rPr>
          <w:b/>
          <w:bCs/>
          <w:sz w:val="24"/>
          <w:szCs w:val="24"/>
        </w:rPr>
        <w:t xml:space="preserve">Title: </w:t>
      </w:r>
      <w:r>
        <w:rPr>
          <w:b/>
          <w:bCs/>
          <w:sz w:val="24"/>
          <w:szCs w:val="24"/>
        </w:rPr>
        <w:tab/>
      </w:r>
      <w:bookmarkStart w:id="2" w:name="OLE_LINK31"/>
      <w:r>
        <w:rPr>
          <w:b/>
          <w:bCs/>
          <w:sz w:val="24"/>
          <w:szCs w:val="24"/>
        </w:rPr>
        <w:tab/>
      </w:r>
      <w:r>
        <w:rPr>
          <w:b/>
          <w:bCs/>
          <w:sz w:val="24"/>
          <w:szCs w:val="24"/>
        </w:rPr>
        <w:tab/>
        <w:t xml:space="preserve">Moderator summary for maintenance of Rel-18 MIMO on unified TCI </w:t>
      </w:r>
      <w:r>
        <w:rPr>
          <w:b/>
          <w:bCs/>
          <w:sz w:val="24"/>
          <w:szCs w:val="24"/>
        </w:rPr>
        <w:t>extension</w:t>
      </w:r>
      <w:bookmarkEnd w:id="2"/>
    </w:p>
    <w:p w14:paraId="0CC531AA" w14:textId="77777777" w:rsidR="005A61F1" w:rsidRDefault="00C5506E">
      <w:pPr>
        <w:rPr>
          <w:b/>
          <w:bCs/>
          <w:sz w:val="24"/>
          <w:szCs w:val="24"/>
        </w:rPr>
      </w:pPr>
      <w:r>
        <w:rPr>
          <w:b/>
          <w:bCs/>
          <w:sz w:val="24"/>
          <w:szCs w:val="24"/>
        </w:rPr>
        <w:t>Document for:</w:t>
      </w:r>
      <w:r>
        <w:rPr>
          <w:b/>
          <w:bCs/>
          <w:sz w:val="24"/>
          <w:szCs w:val="24"/>
        </w:rPr>
        <w:tab/>
      </w:r>
      <w:bookmarkStart w:id="3" w:name="DocumentFor"/>
      <w:bookmarkEnd w:id="3"/>
      <w:r>
        <w:rPr>
          <w:b/>
          <w:bCs/>
          <w:sz w:val="24"/>
          <w:szCs w:val="24"/>
        </w:rPr>
        <w:t>Discussion and Decision</w:t>
      </w:r>
    </w:p>
    <w:bookmarkEnd w:id="0"/>
    <w:p w14:paraId="040EF13F" w14:textId="77777777" w:rsidR="005A61F1" w:rsidRDefault="00C5506E">
      <w:pPr>
        <w:pStyle w:val="1"/>
      </w:pPr>
      <w:r>
        <w:t>Introduction and plan</w:t>
      </w:r>
    </w:p>
    <w:p w14:paraId="4C49B0FD" w14:textId="77777777" w:rsidR="005A61F1" w:rsidRDefault="00C5506E">
      <w:r>
        <w:t>In this summary, the followings are provided based on the contributions from companies [1]-[11],</w:t>
      </w:r>
    </w:p>
    <w:p w14:paraId="4217AF1B" w14:textId="77777777" w:rsidR="005A61F1" w:rsidRDefault="00C5506E">
      <w:pPr>
        <w:pStyle w:val="af6"/>
        <w:numPr>
          <w:ilvl w:val="0"/>
          <w:numId w:val="2"/>
        </w:numPr>
      </w:pPr>
      <w:r>
        <w:t>Summary of companies’ views on each of maintenance issues raised by interested companies,</w:t>
      </w:r>
      <w:r>
        <w:t xml:space="preserve"> where the maintenance issues are categorized as follow:</w:t>
      </w:r>
    </w:p>
    <w:p w14:paraId="21A56671" w14:textId="77777777" w:rsidR="005A61F1" w:rsidRDefault="00C5506E">
      <w:pPr>
        <w:pStyle w:val="af6"/>
        <w:numPr>
          <w:ilvl w:val="1"/>
          <w:numId w:val="2"/>
        </w:numPr>
      </w:pPr>
      <w:r>
        <w:t>Issue 1 – Maintenance issue on unified TCI extension</w:t>
      </w:r>
    </w:p>
    <w:p w14:paraId="6157C967" w14:textId="77777777" w:rsidR="005A61F1" w:rsidRDefault="00C5506E">
      <w:pPr>
        <w:pStyle w:val="af6"/>
        <w:numPr>
          <w:ilvl w:val="1"/>
          <w:numId w:val="2"/>
        </w:numPr>
      </w:pPr>
      <w:r>
        <w:t>Issue 2 – Maintenance issue on UL power control for UL MTRP</w:t>
      </w:r>
      <w:r>
        <w:rPr>
          <w:rFonts w:eastAsia="新細明體"/>
          <w:lang w:eastAsia="zh-TW"/>
        </w:rPr>
        <w:t xml:space="preserve"> operation</w:t>
      </w:r>
    </w:p>
    <w:p w14:paraId="7FD651C6" w14:textId="77777777" w:rsidR="005A61F1" w:rsidRDefault="00C5506E">
      <w:pPr>
        <w:pStyle w:val="af6"/>
        <w:numPr>
          <w:ilvl w:val="0"/>
          <w:numId w:val="2"/>
        </w:numPr>
      </w:pPr>
      <w:r>
        <w:t>Observations/assessments on maintenance issue(s) based on the summary of com</w:t>
      </w:r>
      <w:r>
        <w:t>panies’ views. An assessment as follows is provided to each maintenance issue in this summary, and it can be revised based on further companies’ input to this summary:</w:t>
      </w:r>
    </w:p>
    <w:p w14:paraId="5C0C2592" w14:textId="77777777" w:rsidR="005A61F1" w:rsidRDefault="00C5506E">
      <w:pPr>
        <w:pStyle w:val="0Maintext"/>
        <w:numPr>
          <w:ilvl w:val="1"/>
          <w:numId w:val="2"/>
        </w:numPr>
      </w:pPr>
      <w:bookmarkStart w:id="4" w:name="OLE_LINK1"/>
      <w:r>
        <w:rPr>
          <w:u w:val="single"/>
        </w:rPr>
        <w:t>Critical (C)</w:t>
      </w:r>
      <w:r>
        <w:t xml:space="preserve">: this includes high-priority issue (essential, pending issues, broken spec </w:t>
      </w:r>
      <w:r>
        <w:t>components) or editorial change that either enhances the clarity of the specs or corrects mistakes in the specs</w:t>
      </w:r>
    </w:p>
    <w:p w14:paraId="590A29A1" w14:textId="77777777" w:rsidR="005A61F1" w:rsidRDefault="00C5506E">
      <w:pPr>
        <w:pStyle w:val="0Maintext"/>
        <w:numPr>
          <w:ilvl w:val="1"/>
          <w:numId w:val="2"/>
        </w:numPr>
      </w:pPr>
      <w:r>
        <w:rPr>
          <w:u w:val="single"/>
        </w:rPr>
        <w:t>Non-essential (N)</w:t>
      </w:r>
      <w:r>
        <w:t>: this includes all other purposes such as spec optimization and low-priority issues</w:t>
      </w:r>
    </w:p>
    <w:p w14:paraId="75EBEC49" w14:textId="77777777" w:rsidR="005A61F1" w:rsidRDefault="00C5506E">
      <w:pPr>
        <w:pStyle w:val="0Maintext"/>
        <w:numPr>
          <w:ilvl w:val="1"/>
          <w:numId w:val="2"/>
        </w:numPr>
      </w:pPr>
      <w:bookmarkStart w:id="5" w:name="OLE_LINK11"/>
      <w:r>
        <w:rPr>
          <w:u w:val="single"/>
        </w:rPr>
        <w:t xml:space="preserve">Editorial </w:t>
      </w:r>
      <w:bookmarkEnd w:id="5"/>
      <w:r>
        <w:rPr>
          <w:u w:val="single"/>
        </w:rPr>
        <w:t>(E)</w:t>
      </w:r>
      <w:r>
        <w:t xml:space="preserve">: this includes </w:t>
      </w:r>
      <w:r>
        <w:t>editorial issues that will be handled as editorial CRs</w:t>
      </w:r>
      <w:bookmarkEnd w:id="4"/>
    </w:p>
    <w:p w14:paraId="76D4B4D0" w14:textId="77777777" w:rsidR="005A61F1" w:rsidRDefault="00C5506E">
      <w:pPr>
        <w:pStyle w:val="af6"/>
        <w:numPr>
          <w:ilvl w:val="0"/>
          <w:numId w:val="2"/>
        </w:numPr>
      </w:pPr>
      <w:r>
        <w:t xml:space="preserve">Text proposal(s) would be provided for maintenance issue(s) with critical (C) and editorial (E) </w:t>
      </w:r>
    </w:p>
    <w:p w14:paraId="592978FC" w14:textId="77777777" w:rsidR="005A61F1" w:rsidRDefault="00C5506E">
      <w:r>
        <w:br w:type="page"/>
      </w:r>
    </w:p>
    <w:p w14:paraId="27134B44" w14:textId="77777777" w:rsidR="005A61F1" w:rsidRDefault="00C5506E">
      <w:pPr>
        <w:pStyle w:val="1"/>
      </w:pPr>
      <w:r>
        <w:lastRenderedPageBreak/>
        <w:t>Text proposal</w:t>
      </w:r>
      <w:r>
        <w:rPr>
          <w:rFonts w:hint="eastAsia"/>
        </w:rPr>
        <w:t xml:space="preserve"> </w:t>
      </w:r>
      <w:r>
        <w:t>to be discussed online</w:t>
      </w:r>
    </w:p>
    <w:p w14:paraId="7C31BC0A" w14:textId="77777777" w:rsidR="00C5506E" w:rsidRDefault="00C5506E" w:rsidP="00C5506E">
      <w:r w:rsidRPr="00077C0F">
        <w:t xml:space="preserve">Based on the summary of companies’ views in </w:t>
      </w:r>
      <w:r w:rsidRPr="00077C0F">
        <w:rPr>
          <w:rFonts w:hint="eastAsia"/>
        </w:rPr>
        <w:t>T</w:t>
      </w:r>
      <w:r w:rsidRPr="00077C0F">
        <w:t>able 1</w:t>
      </w:r>
      <w:r>
        <w:t xml:space="preserve"> and 2, the following text proposals are provided for those maintenance issues identified as “C” or “E”.</w:t>
      </w:r>
    </w:p>
    <w:p w14:paraId="1B07B390" w14:textId="00AA40E6" w:rsidR="00C5506E" w:rsidRDefault="00C5506E" w:rsidP="00C5506E"/>
    <w:p w14:paraId="1E887154" w14:textId="77777777" w:rsidR="00C5506E" w:rsidRDefault="00C5506E" w:rsidP="00C5506E">
      <w:pPr>
        <w:rPr>
          <w:rFonts w:hint="eastAsia"/>
        </w:rPr>
      </w:pPr>
    </w:p>
    <w:p w14:paraId="11804C65" w14:textId="77777777" w:rsidR="00C5506E" w:rsidRPr="000566C8" w:rsidRDefault="00C5506E" w:rsidP="00C5506E">
      <w:pPr>
        <w:rPr>
          <w:b/>
          <w:bCs/>
          <w:highlight w:val="green"/>
        </w:rPr>
      </w:pPr>
      <w:bookmarkStart w:id="6" w:name="OLE_LINK4"/>
      <w:r w:rsidRPr="000566C8">
        <w:rPr>
          <w:b/>
          <w:bCs/>
          <w:highlight w:val="yellow"/>
          <w:lang w:eastAsia="en-US"/>
        </w:rPr>
        <w:t>Text Proposal 1.1</w:t>
      </w:r>
    </w:p>
    <w:p w14:paraId="01FF7132" w14:textId="77777777" w:rsidR="00C5506E" w:rsidRDefault="00C5506E" w:rsidP="00C5506E">
      <w:r>
        <w:t>Adopt the following text proposal to TS 38.214 V18.2.0 Section 5.1.5:</w:t>
      </w:r>
    </w:p>
    <w:p w14:paraId="3FA64EF9" w14:textId="77777777" w:rsidR="00C5506E" w:rsidRPr="00D852F4" w:rsidRDefault="00C5506E" w:rsidP="00C5506E">
      <w:pPr>
        <w:pStyle w:val="af6"/>
        <w:numPr>
          <w:ilvl w:val="0"/>
          <w:numId w:val="3"/>
        </w:numPr>
        <w:rPr>
          <w:rFonts w:hint="eastAsia"/>
        </w:rPr>
      </w:pPr>
      <w:r>
        <w:t xml:space="preserve">Reason for change: </w:t>
      </w:r>
      <w:r w:rsidRPr="00D852F4">
        <w:t xml:space="preserve">In S-DCI based MTRP operation, Rel-18 unified TCI </w:t>
      </w:r>
      <w:r>
        <w:t xml:space="preserve">framework </w:t>
      </w:r>
      <w:r w:rsidRPr="00D852F4">
        <w:t>uses different schemes (TCI selection field in the DCI, RRC configuration, or default rule) to select one or two indicated TCI states for PDSCH</w:t>
      </w:r>
      <w:r>
        <w:t>/PDCCH</w:t>
      </w:r>
      <w:r w:rsidRPr="00D852F4">
        <w:t xml:space="preserve"> reception, rather than being based on legacy </w:t>
      </w:r>
      <w:r>
        <w:t>TCI</w:t>
      </w:r>
      <w:r w:rsidRPr="00D852F4">
        <w:t xml:space="preserve"> field indicating one or two TCI states</w:t>
      </w:r>
      <w:r>
        <w:t xml:space="preserve"> or MAC-CE activation command for a CORESET</w:t>
      </w:r>
      <w:r w:rsidRPr="00D852F4">
        <w:t xml:space="preserve">. Without a specification change, </w:t>
      </w:r>
      <w:r>
        <w:t>PDSCH/PDCCH-SFN</w:t>
      </w:r>
      <w:r w:rsidRPr="00D852F4">
        <w:t xml:space="preserve"> would not work under Rel-18 unified TCI </w:t>
      </w:r>
      <w:bookmarkStart w:id="7" w:name="OLE_LINK58"/>
      <w:r w:rsidRPr="00D852F4">
        <w:t xml:space="preserve">framework </w:t>
      </w:r>
      <w:bookmarkEnd w:id="7"/>
      <w:r w:rsidRPr="00D852F4">
        <w:t>based on current specification.</w:t>
      </w:r>
    </w:p>
    <w:p w14:paraId="6A308F0F" w14:textId="77777777" w:rsidR="00C5506E" w:rsidRDefault="00C5506E" w:rsidP="00C5506E">
      <w:pPr>
        <w:pStyle w:val="af6"/>
        <w:numPr>
          <w:ilvl w:val="0"/>
          <w:numId w:val="3"/>
        </w:numPr>
      </w:pPr>
      <w:r>
        <w:t xml:space="preserve">Summary of change: Make </w:t>
      </w:r>
      <w:bookmarkStart w:id="8" w:name="OLE_LINK56"/>
      <w:bookmarkStart w:id="9" w:name="OLE_LINK59"/>
      <w:r>
        <w:t>PDSCH/PDCCH-SFN</w:t>
      </w:r>
      <w:bookmarkEnd w:id="9"/>
      <w:r>
        <w:t xml:space="preserve"> work under Rel-18 unified TCI framework </w:t>
      </w:r>
    </w:p>
    <w:bookmarkEnd w:id="8"/>
    <w:p w14:paraId="63ED12CE" w14:textId="77777777" w:rsidR="00C5506E" w:rsidRPr="0050613E" w:rsidRDefault="00C5506E" w:rsidP="00C5506E">
      <w:pPr>
        <w:pStyle w:val="af6"/>
        <w:numPr>
          <w:ilvl w:val="0"/>
          <w:numId w:val="3"/>
        </w:numPr>
        <w:rPr>
          <w:rFonts w:hint="eastAsia"/>
        </w:rPr>
      </w:pPr>
      <w:r>
        <w:t xml:space="preserve">Consequences if not approved: PDSCH/PDCCH-SFN cannot work under Rel-18 unified TCI framework </w:t>
      </w:r>
    </w:p>
    <w:p w14:paraId="18F7594E" w14:textId="77777777" w:rsidR="00C5506E" w:rsidRDefault="00C5506E" w:rsidP="00C5506E"/>
    <w:tbl>
      <w:tblPr>
        <w:tblStyle w:val="ab"/>
        <w:tblW w:w="0" w:type="auto"/>
        <w:tblLook w:val="04A0" w:firstRow="1" w:lastRow="0" w:firstColumn="1" w:lastColumn="0" w:noHBand="0" w:noVBand="1"/>
      </w:tblPr>
      <w:tblGrid>
        <w:gridCol w:w="14390"/>
      </w:tblGrid>
      <w:tr w:rsidR="00C5506E" w14:paraId="3A107144" w14:textId="77777777" w:rsidTr="00931256">
        <w:tc>
          <w:tcPr>
            <w:tcW w:w="14390" w:type="dxa"/>
          </w:tcPr>
          <w:p w14:paraId="6429D176" w14:textId="77777777" w:rsidR="00C5506E" w:rsidRDefault="00C5506E" w:rsidP="00931256">
            <w:pPr>
              <w:spacing w:after="240"/>
              <w:rPr>
                <w:rFonts w:eastAsia="MS Mincho"/>
                <w:iCs/>
                <w:lang w:eastAsia="ja-JP"/>
              </w:rPr>
            </w:pPr>
            <w:r>
              <w:rPr>
                <w:lang w:eastAsia="zh-CN"/>
              </w:rPr>
              <w:t>5.1.5</w:t>
            </w:r>
            <w:r>
              <w:rPr>
                <w:lang w:eastAsia="zh-CN"/>
              </w:rPr>
              <w:tab/>
              <w:t xml:space="preserve">Antenna </w:t>
            </w:r>
            <w:proofErr w:type="gramStart"/>
            <w:r>
              <w:rPr>
                <w:lang w:eastAsia="zh-CN"/>
              </w:rPr>
              <w:t>ports</w:t>
            </w:r>
            <w:proofErr w:type="gramEnd"/>
            <w:r>
              <w:rPr>
                <w:lang w:eastAsia="zh-CN"/>
              </w:rPr>
              <w:t xml:space="preserve"> quasi co-location</w:t>
            </w:r>
            <w:r>
              <w:rPr>
                <w:rFonts w:eastAsia="MS Mincho"/>
                <w:iCs/>
                <w:lang w:eastAsia="ja-JP"/>
              </w:rPr>
              <w:t xml:space="preserve"> </w:t>
            </w:r>
          </w:p>
          <w:p w14:paraId="33558AB0" w14:textId="77777777" w:rsidR="00C5506E" w:rsidRDefault="00C5506E" w:rsidP="00931256">
            <w:pPr>
              <w:spacing w:after="240"/>
              <w:jc w:val="center"/>
              <w:rPr>
                <w:lang w:eastAsia="zh-CN"/>
              </w:rPr>
            </w:pPr>
            <w:bookmarkStart w:id="10" w:name="OLE_LINK9"/>
            <w:bookmarkStart w:id="11" w:name="OLE_LINK77"/>
            <w:bookmarkStart w:id="12" w:name="OLE_LINK71"/>
            <w:r w:rsidRPr="000566C8">
              <w:rPr>
                <w:color w:val="FF0000"/>
                <w:lang w:eastAsia="zh-CN"/>
              </w:rPr>
              <w:t>-------------------------------------------Unchanged parts are omitted-------------------------------------------</w:t>
            </w:r>
            <w:bookmarkEnd w:id="10"/>
          </w:p>
          <w:p w14:paraId="73B64E36" w14:textId="77777777" w:rsidR="00C5506E" w:rsidRDefault="00C5506E" w:rsidP="00931256">
            <w:pPr>
              <w:spacing w:after="240"/>
              <w:rPr>
                <w:lang w:val="en-GB"/>
              </w:rPr>
            </w:pPr>
            <w:bookmarkStart w:id="13" w:name="OLE_LINK74"/>
            <w:r>
              <w:rPr>
                <w:lang w:val="en-GB"/>
              </w:rPr>
              <w:t xml:space="preserve">When a UE is configured with </w:t>
            </w:r>
            <w:r>
              <w:rPr>
                <w:i/>
                <w:iCs/>
                <w:lang w:val="en-GB"/>
              </w:rPr>
              <w:t>sfnSchemePdcch</w:t>
            </w:r>
            <w:r>
              <w:rPr>
                <w:lang w:val="en-GB"/>
              </w:rPr>
              <w:t xml:space="preserve"> set to '</w:t>
            </w:r>
            <w:proofErr w:type="spellStart"/>
            <w:r>
              <w:rPr>
                <w:lang w:val="en-GB"/>
              </w:rPr>
              <w:t>sfnSchemeA</w:t>
            </w:r>
            <w:proofErr w:type="spellEnd"/>
            <w:r>
              <w:rPr>
                <w:lang w:val="en-GB"/>
              </w:rPr>
              <w:t xml:space="preserve">', and CORESET is activated with two TCI states </w:t>
            </w:r>
            <w:r>
              <w:rPr>
                <w:color w:val="FF0000"/>
                <w:lang w:val="en-GB"/>
              </w:rPr>
              <w:t xml:space="preserve">or is </w:t>
            </w:r>
            <w:r>
              <w:rPr>
                <w:color w:val="FF0000"/>
              </w:rPr>
              <w:t xml:space="preserve">configured with </w:t>
            </w:r>
            <w:r>
              <w:rPr>
                <w:i/>
                <w:color w:val="FF0000"/>
                <w:lang w:eastAsia="zh-CN"/>
              </w:rPr>
              <w:t>apply-</w:t>
            </w:r>
            <w:proofErr w:type="spellStart"/>
            <w:r>
              <w:rPr>
                <w:i/>
                <w:color w:val="FF0000"/>
                <w:lang w:eastAsia="zh-CN"/>
              </w:rPr>
              <w:t>IndicatedTCIState</w:t>
            </w:r>
            <w:proofErr w:type="spellEnd"/>
            <w:r>
              <w:rPr>
                <w:color w:val="FF0000"/>
                <w:lang w:eastAsia="zh-CN"/>
              </w:rPr>
              <w:t xml:space="preserve"> = 'both'</w:t>
            </w:r>
            <w:r>
              <w:rPr>
                <w:lang w:val="en-GB"/>
              </w:rPr>
              <w:t xml:space="preserve">, the UE shall assume that the DM-RS port(s)of the PDCCH in the CORESET is quasi co-located with the DL-RSs of the two TCI states. When a UE is configured with </w:t>
            </w:r>
            <w:r>
              <w:rPr>
                <w:i/>
                <w:iCs/>
                <w:lang w:val="en-GB"/>
              </w:rPr>
              <w:t>sfnSchemePdcch</w:t>
            </w:r>
            <w:r>
              <w:rPr>
                <w:lang w:val="en-GB"/>
              </w:rPr>
              <w:t xml:space="preserve"> set to '</w:t>
            </w:r>
            <w:proofErr w:type="spellStart"/>
            <w:r>
              <w:rPr>
                <w:lang w:val="en-GB"/>
              </w:rPr>
              <w:t>sfnSchemeB</w:t>
            </w:r>
            <w:proofErr w:type="spellEnd"/>
            <w:r>
              <w:rPr>
                <w:lang w:val="en-GB"/>
              </w:rPr>
              <w:t xml:space="preserve">', and a CORESET is activated with two TCI states </w:t>
            </w:r>
            <w:r>
              <w:rPr>
                <w:color w:val="FF0000"/>
                <w:lang w:val="en-GB"/>
              </w:rPr>
              <w:t xml:space="preserve">or is </w:t>
            </w:r>
            <w:r>
              <w:rPr>
                <w:color w:val="FF0000"/>
              </w:rPr>
              <w:t xml:space="preserve">configured with </w:t>
            </w:r>
            <w:r>
              <w:rPr>
                <w:i/>
                <w:color w:val="FF0000"/>
                <w:lang w:eastAsia="zh-CN"/>
              </w:rPr>
              <w:t>apply-</w:t>
            </w:r>
            <w:proofErr w:type="spellStart"/>
            <w:r>
              <w:rPr>
                <w:i/>
                <w:color w:val="FF0000"/>
                <w:lang w:eastAsia="zh-CN"/>
              </w:rPr>
              <w:t>IndicatedTCIState</w:t>
            </w:r>
            <w:proofErr w:type="spellEnd"/>
            <w:r>
              <w:rPr>
                <w:color w:val="FF0000"/>
                <w:lang w:eastAsia="zh-CN"/>
              </w:rPr>
              <w:t xml:space="preserve"> = 'both'</w:t>
            </w:r>
            <w:r>
              <w:rPr>
                <w:lang w:val="en-GB"/>
              </w:rPr>
              <w:t>, the UE shall assume that the DM-RS port(s)of the PDCCH is quasi co-located with the DL-RSs of the two TCI states except for quasi co-location parameters {Doppler shift, Doppler spread} of the second indicated TCI state.</w:t>
            </w:r>
            <w:bookmarkEnd w:id="13"/>
          </w:p>
          <w:p w14:paraId="33E36A60" w14:textId="77777777" w:rsidR="00C5506E" w:rsidRDefault="00C5506E" w:rsidP="00931256">
            <w:pPr>
              <w:spacing w:after="240"/>
              <w:jc w:val="center"/>
              <w:rPr>
                <w:lang w:eastAsia="zh-CN"/>
              </w:rPr>
            </w:pPr>
            <w:r>
              <w:rPr>
                <w:color w:val="FF0000"/>
                <w:lang w:eastAsia="zh-CN"/>
              </w:rPr>
              <w:t>-------------------------------------------Unchanged parts are omitted-------------------------------------------</w:t>
            </w:r>
          </w:p>
          <w:p w14:paraId="3674A8FC" w14:textId="77777777" w:rsidR="00C5506E" w:rsidRDefault="00C5506E" w:rsidP="00931256">
            <w:pPr>
              <w:spacing w:after="240"/>
              <w:rPr>
                <w:lang w:val="en-GB"/>
              </w:rPr>
            </w:pPr>
            <w:bookmarkStart w:id="14" w:name="OLE_LINK76"/>
            <w:bookmarkEnd w:id="11"/>
            <w:r>
              <w:rPr>
                <w:lang w:val="en-GB"/>
              </w:rPr>
              <w:t xml:space="preserve">When a UE is configured with </w:t>
            </w:r>
            <w:proofErr w:type="spellStart"/>
            <w:r>
              <w:rPr>
                <w:i/>
                <w:iCs/>
                <w:lang w:val="en-GB"/>
              </w:rPr>
              <w:t>sfnSchemePDSCH</w:t>
            </w:r>
            <w:proofErr w:type="spellEnd"/>
            <w:r>
              <w:rPr>
                <w:lang w:val="en-GB"/>
              </w:rPr>
              <w:t xml:space="preserve"> set to '</w:t>
            </w:r>
            <w:proofErr w:type="spellStart"/>
            <w:r>
              <w:rPr>
                <w:lang w:val="en-GB"/>
              </w:rPr>
              <w:t>sfnSchemeA</w:t>
            </w:r>
            <w:proofErr w:type="spellEnd"/>
            <w:r>
              <w:rPr>
                <w:lang w:val="en-GB"/>
              </w:rPr>
              <w:t xml:space="preserve">', </w:t>
            </w:r>
            <w:bookmarkEnd w:id="14"/>
            <w:r>
              <w:rPr>
                <w:lang w:val="en-GB"/>
              </w:rPr>
              <w:t xml:space="preserve">and the UE </w:t>
            </w:r>
            <w:r>
              <w:rPr>
                <w:color w:val="FF0000"/>
              </w:rPr>
              <w:t xml:space="preserve">not configured with </w:t>
            </w:r>
            <w:r>
              <w:rPr>
                <w:i/>
                <w:color w:val="FF0000"/>
              </w:rPr>
              <w:t>dl-</w:t>
            </w:r>
            <w:proofErr w:type="spellStart"/>
            <w:r>
              <w:rPr>
                <w:i/>
                <w:color w:val="FF0000"/>
              </w:rPr>
              <w:t>OrJointTCI</w:t>
            </w:r>
            <w:proofErr w:type="spellEnd"/>
            <w:r>
              <w:rPr>
                <w:i/>
                <w:color w:val="FF0000"/>
              </w:rPr>
              <w:t>-</w:t>
            </w:r>
            <w:proofErr w:type="spellStart"/>
            <w:r>
              <w:rPr>
                <w:i/>
                <w:color w:val="FF0000"/>
              </w:rPr>
              <w:t>StateList</w:t>
            </w:r>
            <w:proofErr w:type="spellEnd"/>
            <w:r>
              <w:rPr>
                <w:color w:val="FF0000"/>
                <w:lang w:val="en-GB"/>
              </w:rPr>
              <w:t xml:space="preserve"> </w:t>
            </w:r>
            <w:r>
              <w:rPr>
                <w:lang w:val="en-GB"/>
              </w:rPr>
              <w:t xml:space="preserve">is indicated with two TCI states in a codepoint of the DCI field 'Transmission Configuration Indication' in a DCI scheduling a PDSCH </w:t>
            </w:r>
            <w:r>
              <w:rPr>
                <w:color w:val="FF0000"/>
              </w:rPr>
              <w:t xml:space="preserve">or the UE configured with </w:t>
            </w:r>
            <w:r>
              <w:rPr>
                <w:i/>
                <w:color w:val="FF0000"/>
              </w:rPr>
              <w:t>dl-</w:t>
            </w:r>
            <w:proofErr w:type="spellStart"/>
            <w:r>
              <w:rPr>
                <w:i/>
                <w:color w:val="FF0000"/>
              </w:rPr>
              <w:t>OrJointTCI</w:t>
            </w:r>
            <w:proofErr w:type="spellEnd"/>
            <w:r>
              <w:rPr>
                <w:i/>
                <w:color w:val="FF0000"/>
              </w:rPr>
              <w:t>-</w:t>
            </w:r>
            <w:proofErr w:type="spellStart"/>
            <w:r>
              <w:rPr>
                <w:i/>
                <w:color w:val="FF0000"/>
              </w:rPr>
              <w:t>StateList</w:t>
            </w:r>
            <w:proofErr w:type="spellEnd"/>
            <w:r>
              <w:rPr>
                <w:color w:val="FF0000"/>
              </w:rPr>
              <w:t xml:space="preserve"> is having two indicated TCI States to be applied to PDSCH</w:t>
            </w:r>
            <w:r>
              <w:rPr>
                <w:lang w:val="en-GB"/>
              </w:rPr>
              <w:t xml:space="preserve">, the UE shall assume that the DM-RS port(s)of the PDSCH is quasi co-located with the DL-RSs of the two TCI states. When a UE is configured with </w:t>
            </w:r>
            <w:proofErr w:type="spellStart"/>
            <w:r>
              <w:rPr>
                <w:i/>
                <w:iCs/>
                <w:lang w:val="en-GB"/>
              </w:rPr>
              <w:t>sfnSchemePDSCH</w:t>
            </w:r>
            <w:proofErr w:type="spellEnd"/>
            <w:r>
              <w:rPr>
                <w:lang w:val="en-GB"/>
              </w:rPr>
              <w:t xml:space="preserve"> set to '</w:t>
            </w:r>
            <w:proofErr w:type="spellStart"/>
            <w:r>
              <w:rPr>
                <w:lang w:val="en-GB"/>
              </w:rPr>
              <w:t>sfnSchemeB</w:t>
            </w:r>
            <w:proofErr w:type="spellEnd"/>
            <w:r>
              <w:rPr>
                <w:lang w:val="en-GB"/>
              </w:rPr>
              <w:t xml:space="preserve">', and the UE </w:t>
            </w:r>
            <w:r>
              <w:rPr>
                <w:color w:val="FF0000"/>
              </w:rPr>
              <w:t xml:space="preserve">not configured with </w:t>
            </w:r>
            <w:r>
              <w:rPr>
                <w:i/>
                <w:color w:val="FF0000"/>
              </w:rPr>
              <w:t>dl-</w:t>
            </w:r>
            <w:proofErr w:type="spellStart"/>
            <w:r>
              <w:rPr>
                <w:i/>
                <w:color w:val="FF0000"/>
              </w:rPr>
              <w:t>OrJointTCI</w:t>
            </w:r>
            <w:proofErr w:type="spellEnd"/>
            <w:r>
              <w:rPr>
                <w:i/>
                <w:color w:val="FF0000"/>
              </w:rPr>
              <w:t>-</w:t>
            </w:r>
            <w:proofErr w:type="spellStart"/>
            <w:r>
              <w:rPr>
                <w:i/>
                <w:color w:val="FF0000"/>
              </w:rPr>
              <w:t>StateList</w:t>
            </w:r>
            <w:proofErr w:type="spellEnd"/>
            <w:r>
              <w:rPr>
                <w:color w:val="FF0000"/>
                <w:lang w:val="en-GB"/>
              </w:rPr>
              <w:t xml:space="preserve"> </w:t>
            </w:r>
            <w:r>
              <w:rPr>
                <w:lang w:val="en-GB"/>
              </w:rPr>
              <w:t>is indicated with two TCI states in a codepoint of the DCI field 'Transmission Configuration Indication' in a DCI scheduling a PDSCH</w:t>
            </w:r>
            <w:r>
              <w:rPr>
                <w:color w:val="FF0000"/>
              </w:rPr>
              <w:t xml:space="preserve"> or the UE configured with </w:t>
            </w:r>
            <w:r>
              <w:rPr>
                <w:i/>
                <w:color w:val="FF0000"/>
              </w:rPr>
              <w:t>dl-</w:t>
            </w:r>
            <w:proofErr w:type="spellStart"/>
            <w:r>
              <w:rPr>
                <w:i/>
                <w:color w:val="FF0000"/>
              </w:rPr>
              <w:t>OrJointTCI</w:t>
            </w:r>
            <w:proofErr w:type="spellEnd"/>
            <w:r>
              <w:rPr>
                <w:i/>
                <w:color w:val="FF0000"/>
              </w:rPr>
              <w:t>-</w:t>
            </w:r>
            <w:proofErr w:type="spellStart"/>
            <w:r>
              <w:rPr>
                <w:i/>
                <w:color w:val="FF0000"/>
              </w:rPr>
              <w:t>StateList</w:t>
            </w:r>
            <w:proofErr w:type="spellEnd"/>
            <w:r>
              <w:rPr>
                <w:color w:val="FF0000"/>
              </w:rPr>
              <w:t xml:space="preserve"> is having two indicated TCI States to be applied to PDSCH</w:t>
            </w:r>
            <w:r>
              <w:rPr>
                <w:lang w:val="en-GB"/>
              </w:rPr>
              <w:t>, the UE shall assume that the DM-RS port(s)of the PDSCH is quasi co-located with the DL-RSs of the two TCI states except for quasi co-location parameters {Doppler shift, Doppler spread} of the second indicated TCI state.</w:t>
            </w:r>
          </w:p>
          <w:p w14:paraId="3483A9A8" w14:textId="77777777" w:rsidR="00C5506E" w:rsidRPr="009430BF" w:rsidRDefault="00C5506E" w:rsidP="00931256">
            <w:pPr>
              <w:spacing w:after="240"/>
              <w:jc w:val="center"/>
              <w:rPr>
                <w:rFonts w:eastAsia="DengXian"/>
                <w:lang w:eastAsia="zh-CN"/>
              </w:rPr>
            </w:pPr>
            <w:r>
              <w:rPr>
                <w:color w:val="FF0000"/>
                <w:lang w:eastAsia="zh-CN"/>
              </w:rPr>
              <w:t>-------------------------------------------Unchanged parts are omitted-------------------------------------------</w:t>
            </w:r>
            <w:bookmarkEnd w:id="12"/>
          </w:p>
        </w:tc>
      </w:tr>
      <w:bookmarkEnd w:id="6"/>
    </w:tbl>
    <w:p w14:paraId="23D61260" w14:textId="77777777" w:rsidR="00C5506E" w:rsidRDefault="00C5506E" w:rsidP="00C5506E"/>
    <w:p w14:paraId="668BAA17" w14:textId="77777777" w:rsidR="00C5506E" w:rsidRDefault="00C5506E" w:rsidP="00C5506E"/>
    <w:p w14:paraId="17091D8F" w14:textId="77777777" w:rsidR="00C5506E" w:rsidRPr="000566C8" w:rsidRDefault="00C5506E" w:rsidP="00C5506E">
      <w:pPr>
        <w:rPr>
          <w:b/>
          <w:bCs/>
          <w:highlight w:val="green"/>
        </w:rPr>
      </w:pPr>
      <w:bookmarkStart w:id="15" w:name="OLE_LINK8"/>
      <w:r w:rsidRPr="000566C8">
        <w:rPr>
          <w:b/>
          <w:bCs/>
          <w:highlight w:val="yellow"/>
          <w:lang w:eastAsia="en-US"/>
        </w:rPr>
        <w:t>Text Proposal 1.</w:t>
      </w:r>
      <w:r w:rsidRPr="000566C8">
        <w:rPr>
          <w:rFonts w:hint="eastAsia"/>
          <w:b/>
          <w:bCs/>
          <w:highlight w:val="yellow"/>
          <w:lang w:eastAsia="en-US"/>
        </w:rPr>
        <w:t>2</w:t>
      </w:r>
    </w:p>
    <w:p w14:paraId="53BFAB53" w14:textId="77777777" w:rsidR="00C5506E" w:rsidRDefault="00C5506E" w:rsidP="00C5506E">
      <w:r>
        <w:t>Adopt the following text proposal to TS 38.214 V18.2.0 Section 5.1.5:</w:t>
      </w:r>
    </w:p>
    <w:p w14:paraId="7B1C67B7" w14:textId="77777777" w:rsidR="00C5506E" w:rsidRPr="009430BF" w:rsidRDefault="00C5506E" w:rsidP="00C5506E">
      <w:pPr>
        <w:pStyle w:val="af6"/>
        <w:numPr>
          <w:ilvl w:val="0"/>
          <w:numId w:val="3"/>
        </w:numPr>
        <w:rPr>
          <w:rFonts w:eastAsia="MS Mincho"/>
        </w:rPr>
      </w:pPr>
      <w:r>
        <w:t xml:space="preserve">Reason for change: </w:t>
      </w:r>
      <w:bookmarkStart w:id="16" w:name="OLE_LINK52"/>
      <w:r>
        <w:t xml:space="preserve">A </w:t>
      </w:r>
      <w:r w:rsidRPr="0050613E">
        <w:t xml:space="preserve">CR </w:t>
      </w:r>
      <w:r>
        <w:t>for</w:t>
      </w:r>
      <w:r w:rsidRPr="0050613E">
        <w:t xml:space="preserve"> Rel</w:t>
      </w:r>
      <w:r>
        <w:t>-</w:t>
      </w:r>
      <w:r w:rsidRPr="0050613E">
        <w:t xml:space="preserve">17 (R1-2401739) </w:t>
      </w:r>
      <w:bookmarkEnd w:id="16"/>
      <w:r>
        <w:t xml:space="preserve">was agreed </w:t>
      </w:r>
      <w:r w:rsidRPr="0050613E">
        <w:t xml:space="preserve">in RAN1#116, which was intended to apply to Rel-17 unified TCI framework (i.e., for one indicated TCI state). However, </w:t>
      </w:r>
      <w:bookmarkStart w:id="17" w:name="OLE_LINK60"/>
      <w:r w:rsidRPr="0050613E">
        <w:t xml:space="preserve">the </w:t>
      </w:r>
      <w:r>
        <w:t xml:space="preserve">paragraph corresponding to the </w:t>
      </w:r>
      <w:r w:rsidRPr="0050613E">
        <w:t>CR</w:t>
      </w:r>
      <w:bookmarkEnd w:id="17"/>
      <w:r w:rsidRPr="0050613E">
        <w:t xml:space="preserve"> has no restriction of “for one indicated TCI state”, and it </w:t>
      </w:r>
      <w:r>
        <w:t xml:space="preserve">will </w:t>
      </w:r>
      <w:r w:rsidRPr="0050613E">
        <w:t>appl</w:t>
      </w:r>
      <w:r>
        <w:t>y</w:t>
      </w:r>
      <w:r w:rsidRPr="0050613E">
        <w:t xml:space="preserve"> to both Rel-17 and Rel-18 unified TCI frameworks. </w:t>
      </w:r>
    </w:p>
    <w:p w14:paraId="0BC3CC26" w14:textId="77777777" w:rsidR="00C5506E" w:rsidRDefault="00C5506E" w:rsidP="00C5506E">
      <w:pPr>
        <w:pStyle w:val="af6"/>
        <w:numPr>
          <w:ilvl w:val="0"/>
          <w:numId w:val="3"/>
        </w:numPr>
      </w:pPr>
      <w:r>
        <w:lastRenderedPageBreak/>
        <w:t>Summary of change: Add</w:t>
      </w:r>
      <w:r w:rsidRPr="0050613E">
        <w:t xml:space="preserve"> “having one indicated TCI state” to </w:t>
      </w:r>
      <w:r>
        <w:t>the paragraph corresponding to the CR</w:t>
      </w:r>
      <w:r w:rsidRPr="0050613E">
        <w:t xml:space="preserve"> to clarify the</w:t>
      </w:r>
      <w:r>
        <w:t xml:space="preserve"> CR of Rel-17 (R1-2401739) only</w:t>
      </w:r>
      <w:r w:rsidRPr="0050613E">
        <w:t xml:space="preserve"> applies to </w:t>
      </w:r>
      <w:bookmarkStart w:id="18" w:name="OLE_LINK53"/>
      <w:r w:rsidRPr="0050613E">
        <w:t xml:space="preserve">Rel-17 unified TCI framework </w:t>
      </w:r>
      <w:bookmarkEnd w:id="18"/>
    </w:p>
    <w:p w14:paraId="717B7A3C" w14:textId="77777777" w:rsidR="00C5506E" w:rsidRDefault="00C5506E" w:rsidP="00C5506E">
      <w:pPr>
        <w:pStyle w:val="af6"/>
        <w:numPr>
          <w:ilvl w:val="0"/>
          <w:numId w:val="3"/>
        </w:numPr>
      </w:pPr>
      <w:r>
        <w:t xml:space="preserve">Consequences if not approved: The CR of Rel-17 (R1-2401739) applies to </w:t>
      </w:r>
      <w:bookmarkStart w:id="19" w:name="OLE_LINK54"/>
      <w:r>
        <w:t>Rel-18 unified TCI framework</w:t>
      </w:r>
      <w:bookmarkEnd w:id="19"/>
      <w:r>
        <w:t>, even there is another paragraph describes the correct UE behavior for Rel-18 unified TCI framework</w:t>
      </w:r>
    </w:p>
    <w:p w14:paraId="290D44FD" w14:textId="77777777" w:rsidR="00C5506E" w:rsidRDefault="00C5506E" w:rsidP="00C5506E">
      <w:bookmarkStart w:id="20" w:name="OLE_LINK13"/>
      <w:bookmarkEnd w:id="15"/>
    </w:p>
    <w:tbl>
      <w:tblPr>
        <w:tblStyle w:val="ab"/>
        <w:tblW w:w="0" w:type="auto"/>
        <w:tblLook w:val="04A0" w:firstRow="1" w:lastRow="0" w:firstColumn="1" w:lastColumn="0" w:noHBand="0" w:noVBand="1"/>
      </w:tblPr>
      <w:tblGrid>
        <w:gridCol w:w="14390"/>
      </w:tblGrid>
      <w:tr w:rsidR="00C5506E" w14:paraId="68CE21F2" w14:textId="77777777" w:rsidTr="00931256">
        <w:tc>
          <w:tcPr>
            <w:tcW w:w="14390" w:type="dxa"/>
            <w:tcBorders>
              <w:top w:val="single" w:sz="4" w:space="0" w:color="auto"/>
              <w:left w:val="single" w:sz="4" w:space="0" w:color="auto"/>
              <w:bottom w:val="single" w:sz="4" w:space="0" w:color="auto"/>
              <w:right w:val="single" w:sz="4" w:space="0" w:color="auto"/>
            </w:tcBorders>
            <w:hideMark/>
          </w:tcPr>
          <w:p w14:paraId="7D1C54AE" w14:textId="77777777" w:rsidR="00C5506E" w:rsidRDefault="00C5506E" w:rsidP="00931256">
            <w:pPr>
              <w:spacing w:after="240"/>
              <w:rPr>
                <w:rFonts w:eastAsia="MS Mincho"/>
                <w:iCs/>
                <w:color w:val="auto"/>
                <w:lang w:eastAsia="ja-JP"/>
              </w:rPr>
            </w:pPr>
            <w:bookmarkStart w:id="21" w:name="OLE_LINK12"/>
            <w:r>
              <w:rPr>
                <w:lang w:eastAsia="zh-CN"/>
              </w:rPr>
              <w:t>5.1.5</w:t>
            </w:r>
            <w:r>
              <w:rPr>
                <w:lang w:eastAsia="zh-CN"/>
              </w:rPr>
              <w:tab/>
              <w:t xml:space="preserve">Antenna </w:t>
            </w:r>
            <w:proofErr w:type="gramStart"/>
            <w:r>
              <w:rPr>
                <w:lang w:eastAsia="zh-CN"/>
              </w:rPr>
              <w:t>ports</w:t>
            </w:r>
            <w:proofErr w:type="gramEnd"/>
            <w:r>
              <w:rPr>
                <w:lang w:eastAsia="zh-CN"/>
              </w:rPr>
              <w:t xml:space="preserve"> quasi co-location</w:t>
            </w:r>
            <w:r>
              <w:rPr>
                <w:rFonts w:eastAsia="MS Mincho"/>
                <w:iCs/>
                <w:lang w:eastAsia="ja-JP"/>
              </w:rPr>
              <w:t xml:space="preserve"> </w:t>
            </w:r>
          </w:p>
          <w:p w14:paraId="42E98EF2" w14:textId="77777777" w:rsidR="00C5506E" w:rsidRDefault="00C5506E" w:rsidP="00931256">
            <w:pPr>
              <w:spacing w:after="240"/>
              <w:jc w:val="center"/>
              <w:rPr>
                <w:lang w:eastAsia="zh-CN"/>
              </w:rPr>
            </w:pPr>
            <w:bookmarkStart w:id="22" w:name="OLE_LINK14"/>
            <w:r>
              <w:rPr>
                <w:color w:val="FF0000"/>
                <w:lang w:eastAsia="zh-CN"/>
              </w:rPr>
              <w:t>-------------------------------------------Unchanged parts are omitted-------------------------------------------</w:t>
            </w:r>
          </w:p>
          <w:p w14:paraId="151DBDF2" w14:textId="77777777" w:rsidR="00C5506E" w:rsidRPr="0020137E" w:rsidRDefault="00C5506E" w:rsidP="00931256">
            <w:pPr>
              <w:spacing w:after="240"/>
              <w:rPr>
                <w:lang w:eastAsia="ja-JP"/>
              </w:rPr>
            </w:pPr>
            <w:bookmarkStart w:id="23" w:name="OLE_LINK5"/>
            <w:bookmarkEnd w:id="22"/>
            <w:r w:rsidRPr="0020137E">
              <w:rPr>
                <w:lang w:eastAsia="ja-JP"/>
              </w:rPr>
              <w:t xml:space="preserve">When a UE is configured with </w:t>
            </w:r>
            <w:r w:rsidRPr="0020137E">
              <w:rPr>
                <w:i/>
                <w:lang w:eastAsia="ja-JP"/>
              </w:rPr>
              <w:t>dl-</w:t>
            </w:r>
            <w:proofErr w:type="spellStart"/>
            <w:r w:rsidRPr="0020137E">
              <w:rPr>
                <w:i/>
                <w:lang w:eastAsia="ja-JP"/>
              </w:rPr>
              <w:t>OrJointTCI</w:t>
            </w:r>
            <w:proofErr w:type="spellEnd"/>
            <w:r w:rsidRPr="0020137E">
              <w:rPr>
                <w:i/>
                <w:lang w:eastAsia="ja-JP"/>
              </w:rPr>
              <w:t>-</w:t>
            </w:r>
            <w:proofErr w:type="spellStart"/>
            <w:r w:rsidRPr="0020137E">
              <w:rPr>
                <w:i/>
                <w:lang w:eastAsia="ja-JP"/>
              </w:rPr>
              <w:t>StateList</w:t>
            </w:r>
            <w:proofErr w:type="spellEnd"/>
            <w:r w:rsidRPr="0020137E">
              <w:rPr>
                <w:lang w:eastAsia="ja-JP"/>
              </w:rPr>
              <w:t xml:space="preserve"> </w:t>
            </w:r>
            <w:r w:rsidRPr="0020137E">
              <w:rPr>
                <w:color w:val="FF0000"/>
                <w:lang w:eastAsia="ja-JP"/>
              </w:rPr>
              <w:t xml:space="preserve">and is having one indicated </w:t>
            </w:r>
            <w:r w:rsidRPr="0020137E">
              <w:rPr>
                <w:i/>
                <w:color w:val="FF0000"/>
                <w:lang w:eastAsia="ja-JP"/>
              </w:rPr>
              <w:t>TCI-state</w:t>
            </w:r>
            <w:r w:rsidRPr="0020137E">
              <w:rPr>
                <w:lang w:eastAsia="ja-JP"/>
              </w:rPr>
              <w:t xml:space="preserve">, and if the UE is configured with </w:t>
            </w:r>
            <w:proofErr w:type="spellStart"/>
            <w:r w:rsidRPr="0020137E">
              <w:rPr>
                <w:i/>
                <w:lang w:eastAsia="ja-JP"/>
              </w:rPr>
              <w:t>unifiedTCI-StateType</w:t>
            </w:r>
            <w:proofErr w:type="spellEnd"/>
            <w:r w:rsidRPr="0020137E">
              <w:rPr>
                <w:lang w:eastAsia="ja-JP"/>
              </w:rPr>
              <w:t xml:space="preserve"> is set as ‘separate’, and if the UE receives a TCI codepoint mapped with either of {</w:t>
            </w:r>
            <w:r w:rsidRPr="0020137E">
              <w:rPr>
                <w:i/>
                <w:lang w:eastAsia="ja-JP"/>
              </w:rPr>
              <w:t>TCI-State</w:t>
            </w:r>
            <w:r w:rsidRPr="0020137E">
              <w:rPr>
                <w:lang w:eastAsia="ja-JP"/>
              </w:rPr>
              <w:t xml:space="preserve">, </w:t>
            </w:r>
            <w:r w:rsidRPr="0020137E">
              <w:rPr>
                <w:i/>
                <w:lang w:eastAsia="ja-JP"/>
              </w:rPr>
              <w:t>TCI-UL-State}</w:t>
            </w:r>
            <w:r w:rsidRPr="0020137E">
              <w:rPr>
                <w:lang w:eastAsia="ja-JP"/>
              </w:rPr>
              <w:t>, the UE shall update the one indicated {</w:t>
            </w:r>
            <w:r w:rsidRPr="0020137E">
              <w:rPr>
                <w:i/>
                <w:lang w:eastAsia="ja-JP"/>
              </w:rPr>
              <w:t>TCI-State</w:t>
            </w:r>
            <w:r w:rsidRPr="0020137E">
              <w:rPr>
                <w:lang w:eastAsia="ja-JP"/>
              </w:rPr>
              <w:t xml:space="preserve">, </w:t>
            </w:r>
            <w:r w:rsidRPr="0020137E">
              <w:rPr>
                <w:i/>
                <w:lang w:eastAsia="ja-JP"/>
              </w:rPr>
              <w:t>TCI-UL-State}</w:t>
            </w:r>
            <w:r w:rsidRPr="0020137E">
              <w:rPr>
                <w:lang w:eastAsia="ja-JP"/>
              </w:rPr>
              <w:t xml:space="preserve"> and maintain the other {</w:t>
            </w:r>
            <w:r w:rsidRPr="0020137E">
              <w:rPr>
                <w:i/>
                <w:lang w:eastAsia="ja-JP"/>
              </w:rPr>
              <w:t>TCI-State</w:t>
            </w:r>
            <w:r w:rsidRPr="0020137E">
              <w:rPr>
                <w:lang w:eastAsia="ja-JP"/>
              </w:rPr>
              <w:t xml:space="preserve">, </w:t>
            </w:r>
            <w:r w:rsidRPr="0020137E">
              <w:rPr>
                <w:i/>
                <w:lang w:eastAsia="ja-JP"/>
              </w:rPr>
              <w:t>TCI-UL-State}</w:t>
            </w:r>
            <w:r w:rsidRPr="0020137E">
              <w:rPr>
                <w:lang w:eastAsia="ja-JP"/>
              </w:rPr>
              <w:t xml:space="preserve"> that is not updated by the received TCI codepoint.</w:t>
            </w:r>
          </w:p>
          <w:p w14:paraId="310CB333" w14:textId="77777777" w:rsidR="00C5506E" w:rsidRDefault="00C5506E" w:rsidP="00931256">
            <w:pPr>
              <w:spacing w:after="240"/>
              <w:rPr>
                <w:lang w:eastAsia="ja-JP"/>
              </w:rPr>
            </w:pPr>
            <w:bookmarkStart w:id="24" w:name="OLE_LINK6"/>
            <w:r w:rsidRPr="0020137E">
              <w:rPr>
                <w:lang w:eastAsia="ja-JP"/>
              </w:rPr>
              <w:t xml:space="preserve">When a UE is configured with </w:t>
            </w:r>
            <w:r w:rsidRPr="0020137E">
              <w:rPr>
                <w:i/>
                <w:lang w:eastAsia="ja-JP"/>
              </w:rPr>
              <w:t>dl-</w:t>
            </w:r>
            <w:proofErr w:type="spellStart"/>
            <w:r w:rsidRPr="0020137E">
              <w:rPr>
                <w:i/>
                <w:lang w:eastAsia="ja-JP"/>
              </w:rPr>
              <w:t>OrJointTCI</w:t>
            </w:r>
            <w:proofErr w:type="spellEnd"/>
            <w:r w:rsidRPr="0020137E">
              <w:rPr>
                <w:i/>
                <w:lang w:eastAsia="ja-JP"/>
              </w:rPr>
              <w:t>-</w:t>
            </w:r>
            <w:proofErr w:type="spellStart"/>
            <w:r w:rsidRPr="0020137E">
              <w:rPr>
                <w:i/>
                <w:lang w:eastAsia="ja-JP"/>
              </w:rPr>
              <w:t>StateList</w:t>
            </w:r>
            <w:proofErr w:type="spellEnd"/>
            <w:r w:rsidRPr="0020137E">
              <w:rPr>
                <w:i/>
                <w:lang w:eastAsia="ja-JP"/>
              </w:rPr>
              <w:t xml:space="preserve"> </w:t>
            </w:r>
            <w:r w:rsidRPr="0020137E">
              <w:rPr>
                <w:lang w:eastAsia="ja-JP"/>
              </w:rPr>
              <w:t xml:space="preserve">and is having two indicated </w:t>
            </w:r>
            <w:r w:rsidRPr="0020137E">
              <w:rPr>
                <w:i/>
                <w:lang w:eastAsia="ja-JP"/>
              </w:rPr>
              <w:t>TCI-states</w:t>
            </w:r>
            <w:r w:rsidRPr="0020137E">
              <w:rPr>
                <w:lang w:eastAsia="ja-JP"/>
              </w:rPr>
              <w:t>, if the UE recei</w:t>
            </w:r>
            <w:bookmarkEnd w:id="24"/>
            <w:r w:rsidRPr="0020137E">
              <w:rPr>
                <w:lang w:eastAsia="ja-JP"/>
              </w:rPr>
              <w:t xml:space="preserve">ves a TCI codepoint mapped with a sub-set of first and second </w:t>
            </w:r>
            <w:r w:rsidRPr="0020137E">
              <w:rPr>
                <w:i/>
                <w:lang w:eastAsia="ja-JP"/>
              </w:rPr>
              <w:t>TCI-State(s)</w:t>
            </w:r>
            <w:r w:rsidRPr="0020137E">
              <w:rPr>
                <w:lang w:eastAsia="ja-JP"/>
              </w:rPr>
              <w:t xml:space="preserve"> and/or a sub-set of</w:t>
            </w:r>
            <w:r w:rsidRPr="0020137E">
              <w:rPr>
                <w:i/>
                <w:lang w:eastAsia="ja-JP"/>
              </w:rPr>
              <w:t xml:space="preserve"> </w:t>
            </w:r>
            <w:r w:rsidRPr="0020137E">
              <w:rPr>
                <w:lang w:eastAsia="ja-JP"/>
              </w:rPr>
              <w:t xml:space="preserve">first and second </w:t>
            </w:r>
            <w:r w:rsidRPr="0020137E">
              <w:rPr>
                <w:i/>
                <w:lang w:eastAsia="ja-JP"/>
              </w:rPr>
              <w:t>TCI-UL-State(s)</w:t>
            </w:r>
            <w:r w:rsidRPr="0020137E">
              <w:rPr>
                <w:lang w:eastAsia="ja-JP"/>
              </w:rPr>
              <w:t xml:space="preserve">, the UE shall update the first/second </w:t>
            </w:r>
            <w:r w:rsidRPr="0020137E">
              <w:rPr>
                <w:i/>
                <w:lang w:eastAsia="ja-JP"/>
              </w:rPr>
              <w:t>TCI-State(s)</w:t>
            </w:r>
            <w:r w:rsidRPr="0020137E">
              <w:rPr>
                <w:lang w:eastAsia="ja-JP"/>
              </w:rPr>
              <w:t xml:space="preserve"> and/or first/second </w:t>
            </w:r>
            <w:r w:rsidRPr="0020137E">
              <w:rPr>
                <w:i/>
                <w:lang w:eastAsia="ja-JP"/>
              </w:rPr>
              <w:t>TCI-UL-State(s)</w:t>
            </w:r>
            <w:r w:rsidRPr="0020137E">
              <w:rPr>
                <w:lang w:eastAsia="ja-JP"/>
              </w:rPr>
              <w:t xml:space="preserve"> mapped to the TCI codepoint, when applicable, and keep the previously indicated first/second </w:t>
            </w:r>
            <w:r w:rsidRPr="0020137E">
              <w:rPr>
                <w:i/>
                <w:lang w:eastAsia="ja-JP"/>
              </w:rPr>
              <w:t>TCI-State(s)</w:t>
            </w:r>
            <w:r w:rsidRPr="0020137E">
              <w:rPr>
                <w:lang w:eastAsia="ja-JP"/>
              </w:rPr>
              <w:t xml:space="preserve"> and/or first/second </w:t>
            </w:r>
            <w:r w:rsidRPr="0020137E">
              <w:rPr>
                <w:i/>
                <w:lang w:eastAsia="ja-JP"/>
              </w:rPr>
              <w:t>TCI-UL-State(s)</w:t>
            </w:r>
            <w:r w:rsidRPr="0020137E">
              <w:rPr>
                <w:lang w:eastAsia="ja-JP"/>
              </w:rPr>
              <w:t xml:space="preserve"> that is/are not updated by the TCI codepoint.</w:t>
            </w:r>
            <w:bookmarkEnd w:id="23"/>
          </w:p>
          <w:p w14:paraId="4F436D8A" w14:textId="77777777" w:rsidR="00C5506E" w:rsidRDefault="00C5506E" w:rsidP="00931256">
            <w:pPr>
              <w:spacing w:after="240"/>
              <w:jc w:val="center"/>
              <w:rPr>
                <w:rFonts w:eastAsia="DengXian"/>
                <w:lang w:eastAsia="zh-CN"/>
              </w:rPr>
            </w:pPr>
            <w:r>
              <w:rPr>
                <w:color w:val="FF0000"/>
                <w:lang w:eastAsia="zh-CN"/>
              </w:rPr>
              <w:t>-------------------------------------------Unchanged parts are omitted-------------------------------------------</w:t>
            </w:r>
          </w:p>
        </w:tc>
      </w:tr>
      <w:bookmarkEnd w:id="20"/>
      <w:bookmarkEnd w:id="21"/>
    </w:tbl>
    <w:p w14:paraId="46F92073" w14:textId="77777777" w:rsidR="00C5506E" w:rsidRDefault="00C5506E" w:rsidP="00C5506E"/>
    <w:p w14:paraId="5E5EA5F4" w14:textId="77777777" w:rsidR="00C5506E" w:rsidRDefault="00C5506E" w:rsidP="00C5506E"/>
    <w:p w14:paraId="70117B19" w14:textId="77777777" w:rsidR="00C5506E" w:rsidRPr="000566C8" w:rsidRDefault="00C5506E" w:rsidP="00C5506E">
      <w:pPr>
        <w:rPr>
          <w:b/>
          <w:bCs/>
          <w:highlight w:val="green"/>
        </w:rPr>
      </w:pPr>
      <w:r w:rsidRPr="000566C8">
        <w:rPr>
          <w:b/>
          <w:bCs/>
          <w:highlight w:val="yellow"/>
          <w:lang w:eastAsia="en-US"/>
        </w:rPr>
        <w:t xml:space="preserve">Text Proposal </w:t>
      </w:r>
      <w:r>
        <w:rPr>
          <w:b/>
          <w:bCs/>
          <w:highlight w:val="yellow"/>
          <w:lang w:eastAsia="en-US"/>
        </w:rPr>
        <w:t>2</w:t>
      </w:r>
      <w:r w:rsidRPr="000566C8">
        <w:rPr>
          <w:b/>
          <w:bCs/>
          <w:highlight w:val="yellow"/>
          <w:lang w:eastAsia="en-US"/>
        </w:rPr>
        <w:t>.</w:t>
      </w:r>
      <w:r>
        <w:rPr>
          <w:b/>
          <w:bCs/>
          <w:highlight w:val="yellow"/>
          <w:lang w:eastAsia="en-US"/>
        </w:rPr>
        <w:t>2</w:t>
      </w:r>
    </w:p>
    <w:p w14:paraId="69AC58C7" w14:textId="77777777" w:rsidR="00C5506E" w:rsidRDefault="00C5506E" w:rsidP="00C5506E">
      <w:r>
        <w:t>Adopt the following text proposal to TS 38.213 V18.2.0 Section 7.7.1:</w:t>
      </w:r>
    </w:p>
    <w:p w14:paraId="13D6BD50" w14:textId="77777777" w:rsidR="00C5506E" w:rsidRPr="00D852F4" w:rsidRDefault="00C5506E" w:rsidP="00C5506E">
      <w:pPr>
        <w:pStyle w:val="af6"/>
        <w:numPr>
          <w:ilvl w:val="0"/>
          <w:numId w:val="3"/>
        </w:numPr>
        <w:jc w:val="both"/>
        <w:rPr>
          <w:rFonts w:eastAsia="MS Mincho"/>
        </w:rPr>
      </w:pPr>
      <w:r>
        <w:t xml:space="preserve">Reason for change: </w:t>
      </w:r>
      <w:r w:rsidRPr="00E3219F">
        <w:t xml:space="preserve">The maximum output power associated with </w:t>
      </w:r>
      <w:r>
        <w:t xml:space="preserve">the </w:t>
      </w:r>
      <w:r w:rsidRPr="00D852F4">
        <w:rPr>
          <w:i/>
          <w:iCs/>
        </w:rPr>
        <w:t>k</w:t>
      </w:r>
      <w:r>
        <w:t>-</w:t>
      </w:r>
      <w:proofErr w:type="spellStart"/>
      <w:r>
        <w:t>th</w:t>
      </w:r>
      <w:proofErr w:type="spellEnd"/>
      <w:r w:rsidRPr="00E3219F">
        <w:t xml:space="preserve"> indicated TCI state </w:t>
      </w:r>
      <m:oMath>
        <m:sSub>
          <m:sSubPr>
            <m:ctrlPr>
              <w:rPr>
                <w:rFonts w:ascii="Cambria Math" w:eastAsia="新細明體" w:hAnsi="Cambria Math" w:cs="新細明體"/>
                <w:iCs/>
                <w:sz w:val="24"/>
                <w:szCs w:val="24"/>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E3219F">
        <w:t xml:space="preserve"> has been specified for PUSCH and PUCCH power control, however, it is missing when the UE calculates per-panel PHR for </w:t>
      </w:r>
      <w:r>
        <w:t xml:space="preserve">S-DCI based </w:t>
      </w:r>
      <w:r w:rsidRPr="00E3219F">
        <w:t>STxMP in two PHR mode.</w:t>
      </w:r>
      <w:r>
        <w:t xml:space="preserve"> Also, it is unclear to how determine P0, alpha, and CL index for the PHR computed for a reference PUSCH transmission </w:t>
      </w:r>
      <w:bookmarkStart w:id="25" w:name="OLE_LINK48"/>
      <w:r>
        <w:t xml:space="preserve">associated with </w:t>
      </w:r>
      <w:r w:rsidRPr="00D852F4">
        <w:rPr>
          <w:i/>
          <w:iCs/>
        </w:rPr>
        <w:t>k</w:t>
      </w:r>
      <w:r>
        <w:t>-</w:t>
      </w:r>
      <w:proofErr w:type="spellStart"/>
      <w:r>
        <w:t>th</w:t>
      </w:r>
      <w:proofErr w:type="spellEnd"/>
      <w:r w:rsidRPr="00E3219F">
        <w:t xml:space="preserve"> indicated TCI state </w:t>
      </w:r>
      <m:oMath>
        <m:sSub>
          <m:sSubPr>
            <m:ctrlPr>
              <w:rPr>
                <w:rFonts w:ascii="Cambria Math" w:eastAsia="新細明體" w:hAnsi="Cambria Math" w:cs="新細明體"/>
                <w:iCs/>
                <w:sz w:val="24"/>
                <w:szCs w:val="24"/>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bookmarkEnd w:id="25"/>
      <w:r>
        <w:t>.</w:t>
      </w:r>
    </w:p>
    <w:p w14:paraId="30295292" w14:textId="77777777" w:rsidR="00C5506E" w:rsidRPr="00D852F4" w:rsidRDefault="00C5506E" w:rsidP="00C5506E">
      <w:pPr>
        <w:pStyle w:val="af6"/>
        <w:numPr>
          <w:ilvl w:val="0"/>
          <w:numId w:val="3"/>
        </w:numPr>
        <w:jc w:val="both"/>
        <w:rPr>
          <w:rFonts w:eastAsia="Batang"/>
        </w:rPr>
      </w:pPr>
      <w:r>
        <w:t xml:space="preserve">Summary of change: </w:t>
      </w:r>
      <w:bookmarkStart w:id="26" w:name="OLE_LINK46"/>
      <w:r>
        <w:t>For both actual and reference PUSCH transmission</w:t>
      </w:r>
      <w:bookmarkEnd w:id="26"/>
      <w:r>
        <w:t xml:space="preserve">, clarify the UE shall calculate the PHR based on per-indicated-TCI-state </w:t>
      </w:r>
      <m:oMath>
        <m:sSub>
          <m:sSubPr>
            <m:ctrlPr>
              <w:rPr>
                <w:rFonts w:ascii="Cambria Math" w:eastAsia="新細明體" w:hAnsi="Cambria Math" w:cs="新細明體"/>
                <w:iCs/>
                <w:sz w:val="24"/>
                <w:szCs w:val="24"/>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w:t>
      </w:r>
      <w:bookmarkStart w:id="27" w:name="OLE_LINK43"/>
      <w:r>
        <w:t>for S-DCI based STxMP in two PHR mode</w:t>
      </w:r>
      <w:bookmarkEnd w:id="27"/>
      <w:r>
        <w:t>.</w:t>
      </w:r>
      <w:r w:rsidRPr="0018191E">
        <w:t xml:space="preserve"> </w:t>
      </w:r>
      <w:r>
        <w:t>For the PHR computed for the reference PUSCH transmission</w:t>
      </w:r>
      <w:r w:rsidRPr="0018191E">
        <w:t xml:space="preserve"> </w:t>
      </w:r>
      <w:r>
        <w:t xml:space="preserve">associated with </w:t>
      </w:r>
      <w:bookmarkStart w:id="28" w:name="OLE_LINK50"/>
      <w:r w:rsidRPr="00D852F4">
        <w:rPr>
          <w:i/>
          <w:iCs/>
        </w:rPr>
        <w:t>k</w:t>
      </w:r>
      <w:r>
        <w:t>-</w:t>
      </w:r>
      <w:proofErr w:type="spellStart"/>
      <w:r>
        <w:t>th</w:t>
      </w:r>
      <w:proofErr w:type="spellEnd"/>
      <w:r>
        <w:t xml:space="preserve"> indicated TCI state</w:t>
      </w:r>
      <w:bookmarkEnd w:id="28"/>
      <w:r>
        <w:t xml:space="preserve">, clarify that P0, alpha, and CL index should be derived from the </w:t>
      </w:r>
      <w:r w:rsidRPr="00D852F4">
        <w:rPr>
          <w:i/>
          <w:iCs/>
        </w:rPr>
        <w:t>k</w:t>
      </w:r>
      <w:r>
        <w:t>-</w:t>
      </w:r>
      <w:proofErr w:type="spellStart"/>
      <w:r>
        <w:t>th</w:t>
      </w:r>
      <w:proofErr w:type="spellEnd"/>
      <w:r>
        <w:t xml:space="preserve"> indicated TCI state.</w:t>
      </w:r>
    </w:p>
    <w:p w14:paraId="3C5180D5" w14:textId="77777777" w:rsidR="00C5506E" w:rsidRDefault="00C5506E" w:rsidP="00C5506E">
      <w:pPr>
        <w:pStyle w:val="af6"/>
        <w:numPr>
          <w:ilvl w:val="0"/>
          <w:numId w:val="3"/>
        </w:numPr>
        <w:jc w:val="both"/>
      </w:pPr>
      <w:r>
        <w:t>Consequences if not approved: For S-DCI based STxMP in two PHR mode, the UE will</w:t>
      </w:r>
      <w:r w:rsidRPr="00323C03">
        <w:t xml:space="preserve"> compute the PHR per UE instead of per indicated TCI state.</w:t>
      </w:r>
      <w:r w:rsidRPr="0050613E">
        <w:t xml:space="preserve"> </w:t>
      </w:r>
      <w:r>
        <w:t xml:space="preserve">Also, it would be unclear how to determine P0, alpha, and CL index for the PHR computed for the reference PUSCH transmission associated with </w:t>
      </w:r>
      <w:r w:rsidRPr="00323C03">
        <w:rPr>
          <w:i/>
          <w:iCs/>
        </w:rPr>
        <w:t>k</w:t>
      </w:r>
      <w:r>
        <w:t>-</w:t>
      </w:r>
      <w:proofErr w:type="spellStart"/>
      <w:r>
        <w:t>th</w:t>
      </w:r>
      <w:proofErr w:type="spellEnd"/>
      <w:r w:rsidRPr="00E3219F">
        <w:t xml:space="preserve"> indicated TCI state</w:t>
      </w:r>
      <w:r>
        <w:t>.</w:t>
      </w:r>
    </w:p>
    <w:p w14:paraId="1DC84465" w14:textId="77777777" w:rsidR="00C5506E" w:rsidRDefault="00C5506E" w:rsidP="00C5506E"/>
    <w:tbl>
      <w:tblPr>
        <w:tblStyle w:val="ab"/>
        <w:tblW w:w="0" w:type="auto"/>
        <w:tblLook w:val="04A0" w:firstRow="1" w:lastRow="0" w:firstColumn="1" w:lastColumn="0" w:noHBand="0" w:noVBand="1"/>
      </w:tblPr>
      <w:tblGrid>
        <w:gridCol w:w="14390"/>
      </w:tblGrid>
      <w:tr w:rsidR="00C5506E" w:rsidRPr="00E3219F" w14:paraId="09861551" w14:textId="77777777" w:rsidTr="00931256">
        <w:tc>
          <w:tcPr>
            <w:tcW w:w="14390" w:type="dxa"/>
            <w:tcBorders>
              <w:top w:val="single" w:sz="4" w:space="0" w:color="auto"/>
              <w:left w:val="single" w:sz="4" w:space="0" w:color="auto"/>
              <w:bottom w:val="single" w:sz="4" w:space="0" w:color="auto"/>
              <w:right w:val="single" w:sz="4" w:space="0" w:color="auto"/>
            </w:tcBorders>
            <w:hideMark/>
          </w:tcPr>
          <w:p w14:paraId="26F4A871" w14:textId="77777777" w:rsidR="00C5506E" w:rsidRPr="00E3219F" w:rsidRDefault="00C5506E" w:rsidP="00931256">
            <w:pPr>
              <w:spacing w:after="240"/>
            </w:pPr>
            <w:bookmarkStart w:id="29" w:name="_Toc12021458"/>
            <w:bookmarkStart w:id="30" w:name="_Toc20311570"/>
            <w:bookmarkStart w:id="31" w:name="_Toc26719395"/>
            <w:bookmarkStart w:id="32" w:name="_Toc29894826"/>
            <w:bookmarkStart w:id="33" w:name="_Toc29899125"/>
            <w:bookmarkStart w:id="34" w:name="_Toc29899543"/>
            <w:bookmarkStart w:id="35" w:name="_Toc29917280"/>
            <w:bookmarkStart w:id="36" w:name="_Toc36498154"/>
            <w:bookmarkStart w:id="37" w:name="_Toc45699180"/>
            <w:bookmarkStart w:id="38" w:name="_Toc161999105"/>
            <w:r w:rsidRPr="00E3219F">
              <w:t>7.7.1</w:t>
            </w:r>
            <w:r w:rsidRPr="00E3219F">
              <w:tab/>
              <w:t>Type 1 PH report</w:t>
            </w:r>
            <w:bookmarkEnd w:id="29"/>
            <w:bookmarkEnd w:id="30"/>
            <w:bookmarkEnd w:id="31"/>
            <w:bookmarkEnd w:id="32"/>
            <w:bookmarkEnd w:id="33"/>
            <w:bookmarkEnd w:id="34"/>
            <w:bookmarkEnd w:id="35"/>
            <w:bookmarkEnd w:id="36"/>
            <w:bookmarkEnd w:id="37"/>
            <w:bookmarkEnd w:id="38"/>
          </w:p>
          <w:p w14:paraId="12EEB10C" w14:textId="77777777" w:rsidR="00C5506E" w:rsidRPr="00E3219F" w:rsidRDefault="00C5506E" w:rsidP="00931256">
            <w:pPr>
              <w:spacing w:after="240"/>
              <w:jc w:val="center"/>
              <w:rPr>
                <w:lang w:eastAsia="zh-CN"/>
              </w:rPr>
            </w:pPr>
            <w:bookmarkStart w:id="39" w:name="OLE_LINK15"/>
            <w:r w:rsidRPr="00E3219F">
              <w:rPr>
                <w:color w:val="FF0000"/>
                <w:lang w:eastAsia="zh-CN"/>
              </w:rPr>
              <w:t>-------------------------------------------Unchanged parts are omitted-------------------------------------------</w:t>
            </w:r>
            <w:bookmarkEnd w:id="39"/>
          </w:p>
          <w:p w14:paraId="6A0AE376" w14:textId="77777777" w:rsidR="00C5506E" w:rsidRPr="00E3219F" w:rsidRDefault="00C5506E" w:rsidP="00931256">
            <w:pPr>
              <w:spacing w:after="240"/>
            </w:pPr>
            <w:r w:rsidRPr="00E3219F">
              <w:t xml:space="preserve">If a UE determines that </w:t>
            </w:r>
            <w:r w:rsidRPr="00E3219F">
              <w:rPr>
                <w:lang w:eastAsia="ko-KR"/>
              </w:rPr>
              <w:t>a Type 1 power headroom report for an activated serving cell is based on an actual PUSCH transmission</w:t>
            </w:r>
            <w:r w:rsidRPr="00E3219F">
              <w:t xml:space="preserve"> then, for PUSCH transmission occasion </w:t>
            </w:r>
            <m:oMath>
              <m:r>
                <w:rPr>
                  <w:rFonts w:ascii="Cambria Math" w:hAnsi="Cambria Math"/>
                </w:rPr>
                <m:t>i</m:t>
              </m:r>
            </m:oMath>
            <w:r w:rsidRPr="00E3219F">
              <w:t xml:space="preserve"> on active UL BWP </w:t>
            </w:r>
            <m:oMath>
              <m:r>
                <w:rPr>
                  <w:rFonts w:ascii="Cambria Math" w:hAnsi="Cambria Math"/>
                </w:rPr>
                <m:t>b</m:t>
              </m:r>
            </m:oMath>
            <w:r w:rsidRPr="00E3219F">
              <w:rPr>
                <w:iCs/>
              </w:rPr>
              <w:t xml:space="preserve"> of </w:t>
            </w:r>
            <w:r w:rsidRPr="00E3219F">
              <w:t xml:space="preserve">carrier </w:t>
            </w:r>
            <m:oMath>
              <m:r>
                <w:rPr>
                  <w:rFonts w:ascii="Cambria Math" w:hAnsi="Cambria Math"/>
                </w:rPr>
                <m:t>f</m:t>
              </m:r>
            </m:oMath>
            <w:r w:rsidRPr="00E3219F">
              <w:rPr>
                <w:iCs/>
              </w:rPr>
              <w:t xml:space="preserve"> of</w:t>
            </w:r>
            <w:r w:rsidRPr="00E3219F">
              <w:t xml:space="preserve"> serving cell </w:t>
            </w:r>
            <m:oMath>
              <m:r>
                <w:rPr>
                  <w:rFonts w:ascii="Cambria Math" w:hAnsi="Cambria Math"/>
                </w:rPr>
                <m:t>c</m:t>
              </m:r>
            </m:oMath>
            <w:r w:rsidRPr="00E3219F">
              <w:t>,</w:t>
            </w:r>
            <w:r w:rsidRPr="00E3219F">
              <w:rPr>
                <w:strike/>
                <w:color w:val="FF0000"/>
              </w:rPr>
              <w:t xml:space="preserve"> the UE computes the Type 1 power headroom report as</w:t>
            </w:r>
            <w:r w:rsidRPr="00E3219F">
              <w:t xml:space="preserve"> </w:t>
            </w:r>
          </w:p>
          <w:p w14:paraId="3EC5185C" w14:textId="77777777" w:rsidR="00C5506E" w:rsidRPr="00E3219F" w:rsidRDefault="00C5506E" w:rsidP="00C5506E">
            <w:pPr>
              <w:pStyle w:val="af6"/>
              <w:numPr>
                <w:ilvl w:val="0"/>
                <w:numId w:val="4"/>
              </w:numPr>
              <w:tabs>
                <w:tab w:val="clear" w:pos="314"/>
                <w:tab w:val="clear" w:pos="720"/>
              </w:tabs>
              <w:suppressAutoHyphens w:val="0"/>
              <w:snapToGrid/>
              <w:spacing w:after="240"/>
              <w:contextualSpacing w:val="0"/>
              <w:rPr>
                <w:color w:val="FF0000"/>
              </w:rPr>
            </w:pPr>
            <w:r w:rsidRPr="00E3219F">
              <w:rPr>
                <w:rFonts w:eastAsia="Batang"/>
                <w:color w:val="FF0000"/>
                <w:lang w:val="en-GB" w:eastAsia="x-none"/>
              </w:rPr>
              <w:lastRenderedPageBreak/>
              <w:t>If a UE is provided, for active UL BWP</w:t>
            </w:r>
            <w:r w:rsidRPr="00E3219F">
              <w:rPr>
                <w:rFonts w:eastAsia="Batang"/>
                <w:i/>
                <w:color w:val="FF0000"/>
                <w:lang w:val="en-GB" w:eastAsia="x-none"/>
              </w:rPr>
              <w:t xml:space="preserve"> </w:t>
            </w:r>
            <m:oMath>
              <m:r>
                <w:rPr>
                  <w:rFonts w:ascii="Cambria Math" w:hAnsi="Cambria Math"/>
                  <w:color w:val="FF0000"/>
                </w:rPr>
                <m:t>b</m:t>
              </m:r>
            </m:oMath>
            <w:r w:rsidRPr="00E3219F">
              <w:rPr>
                <w:rFonts w:eastAsia="Batang"/>
                <w:iCs/>
                <w:color w:val="FF0000"/>
                <w:lang w:val="en-GB" w:eastAsia="x-none"/>
              </w:rPr>
              <w:t xml:space="preserve"> of </w:t>
            </w:r>
            <w:r w:rsidRPr="00E3219F">
              <w:rPr>
                <w:rFonts w:eastAsia="Batang"/>
                <w:color w:val="FF0000"/>
                <w:lang w:val="en-GB" w:eastAsia="zh-CN"/>
              </w:rPr>
              <w:t xml:space="preserve">carrier </w:t>
            </w:r>
            <m:oMath>
              <m:r>
                <w:rPr>
                  <w:rFonts w:ascii="Cambria Math" w:hAnsi="Cambria Math"/>
                  <w:color w:val="FF0000"/>
                </w:rPr>
                <m:t>f</m:t>
              </m:r>
            </m:oMath>
            <w:r w:rsidRPr="00E3219F">
              <w:rPr>
                <w:rFonts w:eastAsia="Batang"/>
                <w:color w:val="FF0000"/>
                <w:lang w:val="en-GB" w:eastAsia="zh-CN"/>
              </w:rPr>
              <w:t xml:space="preserve"> of serving cell </w:t>
            </w:r>
            <m:oMath>
              <m:r>
                <w:rPr>
                  <w:rFonts w:ascii="Cambria Math" w:hAnsi="Cambria Math"/>
                  <w:color w:val="FF0000"/>
                </w:rPr>
                <m:t>c</m:t>
              </m:r>
            </m:oMath>
            <w:r w:rsidRPr="00E3219F">
              <w:rPr>
                <w:rFonts w:eastAsia="Batang"/>
                <w:color w:val="FF0000"/>
                <w:lang w:val="en-GB" w:eastAsia="x-none"/>
              </w:rPr>
              <w:t>,</w:t>
            </w:r>
          </w:p>
          <w:p w14:paraId="2A4449E1" w14:textId="77777777" w:rsidR="00C5506E" w:rsidRPr="00E3219F" w:rsidRDefault="00C5506E" w:rsidP="00C5506E">
            <w:pPr>
              <w:pStyle w:val="B10"/>
              <w:numPr>
                <w:ilvl w:val="1"/>
                <w:numId w:val="5"/>
              </w:numPr>
              <w:tabs>
                <w:tab w:val="clear" w:pos="314"/>
                <w:tab w:val="clear" w:pos="720"/>
              </w:tabs>
              <w:snapToGrid/>
              <w:spacing w:before="240" w:beforeAutospacing="0" w:after="240"/>
              <w:rPr>
                <w:color w:val="FF0000"/>
                <w:sz w:val="22"/>
                <w:szCs w:val="22"/>
              </w:rPr>
            </w:pPr>
            <w:proofErr w:type="spellStart"/>
            <w:r w:rsidRPr="00E3219F">
              <w:rPr>
                <w:i/>
                <w:iCs/>
                <w:color w:val="FF0000"/>
                <w:sz w:val="22"/>
                <w:szCs w:val="22"/>
              </w:rPr>
              <w:t>twoPHRMode</w:t>
            </w:r>
            <w:proofErr w:type="spellEnd"/>
            <w:r w:rsidRPr="00E3219F">
              <w:rPr>
                <w:color w:val="FF0000"/>
                <w:sz w:val="22"/>
                <w:szCs w:val="22"/>
              </w:rPr>
              <w:t>,</w:t>
            </w:r>
          </w:p>
          <w:p w14:paraId="18D30905" w14:textId="77777777" w:rsidR="00C5506E" w:rsidRPr="00E3219F" w:rsidRDefault="00C5506E" w:rsidP="00C5506E">
            <w:pPr>
              <w:pStyle w:val="B10"/>
              <w:numPr>
                <w:ilvl w:val="1"/>
                <w:numId w:val="5"/>
              </w:numPr>
              <w:tabs>
                <w:tab w:val="clear" w:pos="314"/>
                <w:tab w:val="clear" w:pos="720"/>
              </w:tabs>
              <w:snapToGrid/>
              <w:spacing w:before="0" w:beforeAutospacing="0" w:after="240"/>
              <w:rPr>
                <w:color w:val="FF0000"/>
                <w:sz w:val="22"/>
                <w:szCs w:val="22"/>
              </w:rPr>
            </w:pPr>
            <w:r w:rsidRPr="00E3219F">
              <w:rPr>
                <w:color w:val="FF0000"/>
                <w:sz w:val="22"/>
                <w:szCs w:val="22"/>
              </w:rPr>
              <w:t xml:space="preserve">two SRS resource sets in </w:t>
            </w:r>
            <w:proofErr w:type="spellStart"/>
            <w:r w:rsidRPr="00E3219F">
              <w:rPr>
                <w:i/>
                <w:iCs/>
                <w:color w:val="FF0000"/>
                <w:sz w:val="22"/>
                <w:szCs w:val="22"/>
              </w:rPr>
              <w:t>srs-ResourceSetToAddModList</w:t>
            </w:r>
            <w:proofErr w:type="spellEnd"/>
            <w:r w:rsidRPr="00E3219F">
              <w:rPr>
                <w:color w:val="FF0000"/>
                <w:sz w:val="22"/>
                <w:szCs w:val="22"/>
              </w:rPr>
              <w:t xml:space="preserve"> or </w:t>
            </w:r>
            <w:r w:rsidRPr="00E3219F">
              <w:rPr>
                <w:i/>
                <w:iCs/>
                <w:color w:val="FF0000"/>
                <w:sz w:val="22"/>
                <w:szCs w:val="22"/>
              </w:rPr>
              <w:t>srs-ResourceSetToAddModListDCI-0-2</w:t>
            </w:r>
            <w:r w:rsidRPr="00E3219F">
              <w:rPr>
                <w:color w:val="FF0000"/>
                <w:sz w:val="22"/>
                <w:szCs w:val="22"/>
              </w:rPr>
              <w:t xml:space="preserve"> with usage set to 'codebook' or '</w:t>
            </w:r>
            <w:proofErr w:type="spellStart"/>
            <w:r w:rsidRPr="00E3219F">
              <w:rPr>
                <w:color w:val="FF0000"/>
                <w:sz w:val="22"/>
                <w:szCs w:val="22"/>
              </w:rPr>
              <w:t>nonCodebook</w:t>
            </w:r>
            <w:proofErr w:type="spellEnd"/>
            <w:r w:rsidRPr="00E3219F">
              <w:rPr>
                <w:color w:val="FF0000"/>
                <w:sz w:val="22"/>
                <w:szCs w:val="22"/>
              </w:rPr>
              <w:t>',</w:t>
            </w:r>
          </w:p>
          <w:p w14:paraId="730DB4D8" w14:textId="77777777" w:rsidR="00C5506E" w:rsidRPr="00E3219F" w:rsidRDefault="00C5506E" w:rsidP="00C5506E">
            <w:pPr>
              <w:pStyle w:val="B10"/>
              <w:numPr>
                <w:ilvl w:val="1"/>
                <w:numId w:val="5"/>
              </w:numPr>
              <w:tabs>
                <w:tab w:val="clear" w:pos="314"/>
                <w:tab w:val="clear" w:pos="720"/>
              </w:tabs>
              <w:snapToGrid/>
              <w:spacing w:before="0" w:beforeAutospacing="0" w:after="240"/>
              <w:rPr>
                <w:color w:val="FF0000"/>
                <w:sz w:val="22"/>
                <w:szCs w:val="22"/>
              </w:rPr>
            </w:pPr>
            <w:r w:rsidRPr="00E3219F">
              <w:rPr>
                <w:i/>
                <w:iCs/>
                <w:color w:val="FF0000"/>
                <w:sz w:val="22"/>
                <w:szCs w:val="22"/>
              </w:rPr>
              <w:t>dl-</w:t>
            </w:r>
            <w:proofErr w:type="spellStart"/>
            <w:r w:rsidRPr="00E3219F">
              <w:rPr>
                <w:i/>
                <w:iCs/>
                <w:color w:val="FF0000"/>
                <w:sz w:val="22"/>
                <w:szCs w:val="22"/>
              </w:rPr>
              <w:t>OrJointTCI</w:t>
            </w:r>
            <w:proofErr w:type="spellEnd"/>
            <w:r w:rsidRPr="00E3219F">
              <w:rPr>
                <w:i/>
                <w:iCs/>
                <w:color w:val="FF0000"/>
                <w:sz w:val="22"/>
                <w:szCs w:val="22"/>
              </w:rPr>
              <w:t>-</w:t>
            </w:r>
            <w:proofErr w:type="spellStart"/>
            <w:r w:rsidRPr="00E3219F">
              <w:rPr>
                <w:i/>
                <w:iCs/>
                <w:color w:val="FF0000"/>
                <w:sz w:val="22"/>
                <w:szCs w:val="22"/>
              </w:rPr>
              <w:t>StateList</w:t>
            </w:r>
            <w:proofErr w:type="spellEnd"/>
            <w:r w:rsidRPr="00E3219F">
              <w:rPr>
                <w:color w:val="FF0000"/>
                <w:sz w:val="22"/>
                <w:szCs w:val="22"/>
              </w:rPr>
              <w:t xml:space="preserve"> or </w:t>
            </w:r>
            <w:r w:rsidRPr="00E3219F">
              <w:rPr>
                <w:i/>
                <w:iCs/>
                <w:color w:val="FF0000"/>
                <w:sz w:val="22"/>
                <w:szCs w:val="22"/>
              </w:rPr>
              <w:t>TCI-UL-State</w:t>
            </w:r>
            <w:r w:rsidRPr="00E3219F">
              <w:rPr>
                <w:color w:val="FF0000"/>
                <w:sz w:val="22"/>
                <w:szCs w:val="22"/>
              </w:rPr>
              <w:t xml:space="preserve"> and is indicated a first TCI-State or TCI-UL-State and a second TCI-State or TCI-UL-State, and</w:t>
            </w:r>
          </w:p>
          <w:p w14:paraId="6FDFACDD" w14:textId="77777777" w:rsidR="00C5506E" w:rsidRPr="00E3219F" w:rsidRDefault="00C5506E" w:rsidP="00C5506E">
            <w:pPr>
              <w:pStyle w:val="B10"/>
              <w:numPr>
                <w:ilvl w:val="1"/>
                <w:numId w:val="5"/>
              </w:numPr>
              <w:tabs>
                <w:tab w:val="clear" w:pos="314"/>
                <w:tab w:val="clear" w:pos="720"/>
              </w:tabs>
              <w:snapToGrid/>
              <w:spacing w:before="0" w:beforeAutospacing="0" w:after="240"/>
              <w:rPr>
                <w:color w:val="FF0000"/>
                <w:sz w:val="22"/>
                <w:szCs w:val="22"/>
              </w:rPr>
            </w:pPr>
            <w:r w:rsidRPr="00E3219F">
              <w:rPr>
                <w:rFonts w:eastAsia="新細明體"/>
                <w:i/>
                <w:iCs/>
                <w:color w:val="FF0000"/>
                <w:sz w:val="22"/>
                <w:szCs w:val="22"/>
                <w:lang w:eastAsia="zh-TW"/>
              </w:rPr>
              <w:t>multipanelScheme</w:t>
            </w:r>
          </w:p>
          <w:p w14:paraId="72F797CA" w14:textId="77777777" w:rsidR="00C5506E" w:rsidRPr="00323C03" w:rsidRDefault="00C5506E" w:rsidP="00931256">
            <w:pPr>
              <w:pStyle w:val="af6"/>
              <w:tabs>
                <w:tab w:val="clear" w:pos="314"/>
                <w:tab w:val="clear" w:pos="720"/>
              </w:tabs>
              <w:suppressAutoHyphens w:val="0"/>
              <w:snapToGrid/>
              <w:spacing w:after="240"/>
              <w:contextualSpacing w:val="0"/>
              <w:rPr>
                <w:color w:val="FF0000"/>
              </w:rPr>
            </w:pPr>
            <w:r w:rsidRPr="00323C03">
              <w:rPr>
                <w:rFonts w:eastAsia="Batang"/>
                <w:color w:val="FF0000"/>
                <w:lang w:val="en-GB" w:eastAsia="x-none"/>
              </w:rPr>
              <w:t xml:space="preserve">the UE computes the Type 1 power headroom report </w:t>
            </w:r>
            <w:bookmarkStart w:id="40" w:name="OLE_LINK18"/>
            <w:r w:rsidRPr="00323C03">
              <w:rPr>
                <w:rFonts w:eastAsia="Batang"/>
                <w:color w:val="FF0000"/>
                <w:lang w:val="en-GB" w:eastAsia="x-none"/>
              </w:rPr>
              <w:t xml:space="preserve">associated with the </w:t>
            </w:r>
            <w:r w:rsidRPr="00323C03">
              <w:rPr>
                <w:rFonts w:eastAsia="Batang"/>
                <w:i/>
                <w:iCs/>
                <w:color w:val="FF0000"/>
                <w:lang w:val="en-GB" w:eastAsia="x-none"/>
              </w:rPr>
              <w:t>k</w:t>
            </w:r>
            <w:r w:rsidRPr="00323C03">
              <w:rPr>
                <w:rFonts w:eastAsia="Batang"/>
                <w:color w:val="FF0000"/>
                <w:lang w:val="en-GB" w:eastAsia="x-none"/>
              </w:rPr>
              <w:t>-</w:t>
            </w:r>
            <w:proofErr w:type="spellStart"/>
            <w:r w:rsidRPr="00323C03">
              <w:rPr>
                <w:rFonts w:eastAsia="Batang"/>
                <w:color w:val="FF0000"/>
                <w:lang w:val="en-GB" w:eastAsia="x-none"/>
              </w:rPr>
              <w:t>th</w:t>
            </w:r>
            <w:proofErr w:type="spellEnd"/>
            <w:r w:rsidRPr="00323C03">
              <w:rPr>
                <w:rFonts w:eastAsia="Batang"/>
                <w:color w:val="FF0000"/>
                <w:lang w:val="en-GB" w:eastAsia="x-none"/>
              </w:rPr>
              <w:t xml:space="preserve"> TCI-State or TCI-UL-State</w:t>
            </w:r>
            <w:bookmarkEnd w:id="40"/>
            <w:r w:rsidRPr="00323C03">
              <w:rPr>
                <w:rFonts w:eastAsia="Batang"/>
                <w:color w:val="FF0000"/>
                <w:lang w:val="en-GB" w:eastAsia="x-none"/>
              </w:rPr>
              <w:t xml:space="preserve"> as</w:t>
            </w:r>
          </w:p>
          <w:p w14:paraId="1F8703D1" w14:textId="77777777" w:rsidR="00C5506E" w:rsidRPr="00323C03" w:rsidRDefault="00C5506E" w:rsidP="00931256">
            <w:pPr>
              <w:pStyle w:val="EQ"/>
              <w:spacing w:after="240"/>
              <w:rPr>
                <w:color w:val="FF0000"/>
              </w:rPr>
            </w:pPr>
            <m:oMath>
              <m:sSub>
                <m:sSubPr>
                  <m:ctrlPr>
                    <w:rPr>
                      <w:rFonts w:ascii="Cambria Math" w:hAnsi="Cambria Math"/>
                      <w:iCs/>
                      <w:color w:val="FF0000"/>
                    </w:rPr>
                  </m:ctrlPr>
                </m:sSubPr>
                <m:e>
                  <m:r>
                    <w:rPr>
                      <w:rFonts w:ascii="Cambria Math" w:hAnsi="Cambria Math"/>
                      <w:color w:val="FF0000"/>
                    </w:rPr>
                    <m:t>PH</m:t>
                  </m:r>
                </m:e>
                <m:sub>
                  <m:r>
                    <m:rPr>
                      <m:nor/>
                    </m:rPr>
                    <w:rPr>
                      <w:iCs/>
                      <w:noProof/>
                      <w:color w:val="FF0000"/>
                    </w:rPr>
                    <m:t>type1</m:t>
                  </m:r>
                  <m:r>
                    <m:rPr>
                      <m:sty m:val="p"/>
                    </m:rPr>
                    <w:rPr>
                      <w:rFonts w:ascii="Cambria Math" w:hAnsi="Cambria Math"/>
                      <w:noProof/>
                      <w:color w:val="FF0000"/>
                    </w:rPr>
                    <m:t>,</m:t>
                  </m:r>
                  <m:r>
                    <w:rPr>
                      <w:rFonts w:ascii="Cambria Math" w:hAnsi="Cambria Math"/>
                      <w:noProof/>
                      <w:color w:val="FF0000"/>
                    </w:rPr>
                    <m:t>b</m:t>
                  </m:r>
                  <m:r>
                    <m:rPr>
                      <m:sty m:val="p"/>
                    </m:rPr>
                    <w:rPr>
                      <w:rFonts w:ascii="Cambria Math" w:hAnsi="Cambria Math"/>
                      <w:noProof/>
                      <w:color w:val="FF0000"/>
                    </w:rPr>
                    <m:t>,</m:t>
                  </m:r>
                  <m:r>
                    <w:rPr>
                      <w:rFonts w:ascii="Cambria Math" w:hAnsi="Cambria Math"/>
                      <w:noProof/>
                      <w:color w:val="FF0000"/>
                    </w:rPr>
                    <m:t>f</m:t>
                  </m:r>
                  <m:r>
                    <m:rPr>
                      <m:sty m:val="p"/>
                    </m:rPr>
                    <w:rPr>
                      <w:rFonts w:ascii="Cambria Math" w:hAnsi="Cambria Math"/>
                      <w:noProof/>
                      <w:color w:val="FF0000"/>
                    </w:rPr>
                    <m:t>,</m:t>
                  </m:r>
                  <m:r>
                    <w:rPr>
                      <w:rFonts w:ascii="Cambria Math" w:hAnsi="Cambria Math"/>
                      <w:noProof/>
                      <w:color w:val="FF0000"/>
                    </w:rPr>
                    <m:t>c</m:t>
                  </m:r>
                  <m:r>
                    <m:rPr>
                      <m:sty m:val="p"/>
                    </m:rPr>
                    <w:rPr>
                      <w:rFonts w:ascii="Cambria Math" w:hAnsi="Cambria Math"/>
                      <w:noProof/>
                      <w:color w:val="FF0000"/>
                    </w:rPr>
                    <m:t>,</m:t>
                  </m:r>
                  <m:r>
                    <w:rPr>
                      <w:rFonts w:ascii="Cambria Math" w:hAnsi="Cambria Math"/>
                      <w:noProof/>
                      <w:color w:val="FF0000"/>
                    </w:rPr>
                    <m:t>k</m:t>
                  </m:r>
                </m:sub>
              </m:sSub>
              <m:d>
                <m:dPr>
                  <m:ctrlPr>
                    <w:rPr>
                      <w:rFonts w:ascii="Cambria Math" w:hAnsi="Cambria Math"/>
                      <w:color w:val="FF0000"/>
                    </w:rPr>
                  </m:ctrlPr>
                </m:dPr>
                <m:e>
                  <m:r>
                    <w:rPr>
                      <w:rFonts w:ascii="Cambria Math" w:hAnsi="Cambria Math"/>
                      <w:noProof/>
                      <w:color w:val="FF0000"/>
                    </w:rPr>
                    <m:t>i</m:t>
                  </m:r>
                  <m:r>
                    <m:rPr>
                      <m:sty m:val="p"/>
                    </m:rPr>
                    <w:rPr>
                      <w:rFonts w:ascii="Cambria Math" w:hAnsi="Cambria Math"/>
                      <w:noProof/>
                      <w:color w:val="FF0000"/>
                    </w:rPr>
                    <m:t>,</m:t>
                  </m:r>
                  <m:r>
                    <w:rPr>
                      <w:rFonts w:ascii="Cambria Math" w:hAnsi="Cambria Math"/>
                      <w:noProof/>
                      <w:color w:val="FF0000"/>
                    </w:rPr>
                    <m:t>j</m:t>
                  </m:r>
                  <m:r>
                    <m:rPr>
                      <m:sty m:val="p"/>
                    </m:rPr>
                    <w:rPr>
                      <w:rFonts w:ascii="Cambria Math" w:hAnsi="Cambria Math"/>
                      <w:noProof/>
                      <w:color w:val="FF0000"/>
                    </w:rPr>
                    <m:t>,</m:t>
                  </m:r>
                  <m:sSub>
                    <m:sSubPr>
                      <m:ctrlPr>
                        <w:rPr>
                          <w:rFonts w:ascii="Cambria Math" w:hAnsi="Cambria Math"/>
                          <w:color w:val="FF0000"/>
                        </w:rPr>
                      </m:ctrlPr>
                    </m:sSubPr>
                    <m:e>
                      <m:r>
                        <w:rPr>
                          <w:rFonts w:ascii="Cambria Math" w:hAnsi="Cambria Math"/>
                          <w:color w:val="FF0000"/>
                        </w:rPr>
                        <m:t>q</m:t>
                      </m:r>
                    </m:e>
                    <m:sub>
                      <m:r>
                        <w:rPr>
                          <w:rFonts w:ascii="Cambria Math" w:hAnsi="Cambria Math"/>
                          <w:color w:val="FF0000"/>
                        </w:rPr>
                        <m:t>d</m:t>
                      </m:r>
                    </m:sub>
                  </m:sSub>
                  <m:r>
                    <m:rPr>
                      <m:sty m:val="p"/>
                    </m:rPr>
                    <w:rPr>
                      <w:rFonts w:ascii="Cambria Math" w:hAnsi="Cambria Math"/>
                      <w:color w:val="FF0000"/>
                    </w:rPr>
                    <m:t>,</m:t>
                  </m:r>
                  <m:r>
                    <w:rPr>
                      <w:rFonts w:ascii="Cambria Math" w:hAnsi="Cambria Math"/>
                      <w:color w:val="FF0000"/>
                    </w:rPr>
                    <m:t>l</m:t>
                  </m:r>
                </m:e>
              </m:d>
              <m:r>
                <m:rPr>
                  <m:sty m:val="p"/>
                </m:rPr>
                <w:rPr>
                  <w:rFonts w:ascii="Cambria Math" w:hAnsi="Cambria Math"/>
                  <w:noProof/>
                  <w:color w:val="FF0000"/>
                </w:rPr>
                <m:t xml:space="preserve">= </m:t>
              </m:r>
              <m:sSub>
                <m:sSubPr>
                  <m:ctrlPr>
                    <w:rPr>
                      <w:rFonts w:ascii="Cambria Math" w:hAnsi="Cambria Math"/>
                      <w:iCs/>
                      <w:color w:val="FF0000"/>
                    </w:rPr>
                  </m:ctrlPr>
                </m:sSubPr>
                <m:e>
                  <m:r>
                    <w:rPr>
                      <w:rFonts w:ascii="Cambria Math" w:hAnsi="Cambria Math"/>
                      <w:color w:val="FF0000"/>
                    </w:rPr>
                    <m:t>P</m:t>
                  </m:r>
                </m:e>
                <m:sub>
                  <m:r>
                    <m:rPr>
                      <m:nor/>
                    </m:rPr>
                    <w:rPr>
                      <w:iCs/>
                      <w:noProof/>
                      <w:color w:val="FF0000"/>
                    </w:rPr>
                    <m:t>C</m:t>
                  </m:r>
                  <m:r>
                    <m:rPr>
                      <m:nor/>
                    </m:rPr>
                    <w:rPr>
                      <w:iCs/>
                      <w:noProof/>
                      <w:color w:val="FF0000"/>
                      <w:lang w:val="en-US"/>
                    </w:rPr>
                    <m:t>MAX</m:t>
                  </m:r>
                  <m:r>
                    <m:rPr>
                      <m:sty m:val="p"/>
                    </m:rPr>
                    <w:rPr>
                      <w:rFonts w:ascii="Cambria Math" w:hAnsi="Cambria Math"/>
                      <w:noProof/>
                      <w:color w:val="FF0000"/>
                    </w:rPr>
                    <m:t>,</m:t>
                  </m:r>
                  <m:r>
                    <w:rPr>
                      <w:rFonts w:ascii="Cambria Math" w:hAnsi="Cambria Math"/>
                      <w:noProof/>
                      <w:color w:val="FF0000"/>
                    </w:rPr>
                    <m:t>f</m:t>
                  </m:r>
                  <m:r>
                    <m:rPr>
                      <m:sty m:val="p"/>
                    </m:rPr>
                    <w:rPr>
                      <w:rFonts w:ascii="Cambria Math" w:hAnsi="Cambria Math"/>
                      <w:noProof/>
                      <w:color w:val="FF0000"/>
                    </w:rPr>
                    <m:t>,</m:t>
                  </m:r>
                  <m:r>
                    <w:rPr>
                      <w:rFonts w:ascii="Cambria Math" w:hAnsi="Cambria Math"/>
                      <w:noProof/>
                      <w:color w:val="FF0000"/>
                    </w:rPr>
                    <m:t>c</m:t>
                  </m:r>
                  <m:r>
                    <m:rPr>
                      <m:sty m:val="p"/>
                    </m:rPr>
                    <w:rPr>
                      <w:rFonts w:ascii="Cambria Math" w:hAnsi="Cambria Math"/>
                      <w:noProof/>
                      <w:color w:val="FF0000"/>
                    </w:rPr>
                    <m:t>,</m:t>
                  </m:r>
                  <m:r>
                    <w:rPr>
                      <w:rFonts w:ascii="Cambria Math" w:hAnsi="Cambria Math"/>
                      <w:noProof/>
                      <w:color w:val="FF0000"/>
                    </w:rPr>
                    <m:t>k</m:t>
                  </m:r>
                </m:sub>
              </m:sSub>
              <m:d>
                <m:dPr>
                  <m:ctrlPr>
                    <w:rPr>
                      <w:rFonts w:ascii="Cambria Math" w:hAnsi="Cambria Math"/>
                      <w:color w:val="FF0000"/>
                    </w:rPr>
                  </m:ctrlPr>
                </m:dPr>
                <m:e>
                  <m:r>
                    <w:rPr>
                      <w:rFonts w:ascii="Cambria Math" w:hAnsi="Cambria Math"/>
                      <w:noProof/>
                      <w:color w:val="FF0000"/>
                    </w:rPr>
                    <m:t>i</m:t>
                  </m:r>
                </m:e>
              </m:d>
              <m:r>
                <m:rPr>
                  <m:sty m:val="p"/>
                </m:rPr>
                <w:rPr>
                  <w:rFonts w:ascii="Cambria Math" w:hAnsi="Cambria Math"/>
                  <w:noProof/>
                  <w:color w:val="FF0000"/>
                </w:rPr>
                <m:t>-</m:t>
              </m:r>
              <m:d>
                <m:dPr>
                  <m:begChr m:val="{"/>
                  <m:endChr m:val="}"/>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P</m:t>
                      </m:r>
                    </m:e>
                    <m:sub>
                      <m:r>
                        <m:rPr>
                          <m:nor/>
                        </m:rPr>
                        <w:rPr>
                          <w:iCs/>
                          <w:noProof/>
                          <w:color w:val="FF0000"/>
                          <w:lang w:val="en-US"/>
                        </w:rPr>
                        <m:t>O_P</m:t>
                      </m:r>
                      <m:r>
                        <m:rPr>
                          <m:nor/>
                        </m:rPr>
                        <w:rPr>
                          <w:iCs/>
                          <w:noProof/>
                          <w:color w:val="FF0000"/>
                        </w:rPr>
                        <m:t>USCH</m:t>
                      </m:r>
                      <m:r>
                        <m:rPr>
                          <m:sty m:val="p"/>
                        </m:rPr>
                        <w:rPr>
                          <w:rFonts w:ascii="Cambria Math" w:hAnsi="Cambria Math"/>
                          <w:noProof/>
                          <w:color w:val="FF0000"/>
                        </w:rPr>
                        <m:t>,</m:t>
                      </m:r>
                      <m:r>
                        <w:rPr>
                          <w:rFonts w:ascii="Cambria Math" w:hAnsi="Cambria Math"/>
                          <w:noProof/>
                          <w:color w:val="FF0000"/>
                        </w:rPr>
                        <m:t>b</m:t>
                      </m:r>
                      <m:r>
                        <m:rPr>
                          <m:sty m:val="p"/>
                        </m:rPr>
                        <w:rPr>
                          <w:rFonts w:ascii="Cambria Math" w:hAnsi="Cambria Math"/>
                          <w:noProof/>
                          <w:color w:val="FF0000"/>
                        </w:rPr>
                        <m:t>,</m:t>
                      </m:r>
                      <m:r>
                        <w:rPr>
                          <w:rFonts w:ascii="Cambria Math" w:hAnsi="Cambria Math"/>
                          <w:noProof/>
                          <w:color w:val="FF0000"/>
                        </w:rPr>
                        <m:t>f</m:t>
                      </m:r>
                      <m:r>
                        <m:rPr>
                          <m:sty m:val="p"/>
                        </m:rPr>
                        <w:rPr>
                          <w:rFonts w:ascii="Cambria Math" w:hAnsi="Cambria Math"/>
                          <w:noProof/>
                          <w:color w:val="FF0000"/>
                        </w:rPr>
                        <m:t>,</m:t>
                      </m:r>
                      <m:r>
                        <w:rPr>
                          <w:rFonts w:ascii="Cambria Math" w:hAnsi="Cambria Math"/>
                          <w:noProof/>
                          <w:color w:val="FF0000"/>
                        </w:rPr>
                        <m:t>c</m:t>
                      </m:r>
                    </m:sub>
                  </m:sSub>
                  <m:d>
                    <m:dPr>
                      <m:ctrlPr>
                        <w:rPr>
                          <w:rFonts w:ascii="Cambria Math" w:hAnsi="Cambria Math"/>
                          <w:color w:val="FF0000"/>
                        </w:rPr>
                      </m:ctrlPr>
                    </m:dPr>
                    <m:e>
                      <m:r>
                        <w:rPr>
                          <w:rFonts w:ascii="Cambria Math" w:hAnsi="Cambria Math"/>
                          <w:noProof/>
                          <w:color w:val="FF0000"/>
                        </w:rPr>
                        <m:t>j</m:t>
                      </m:r>
                    </m:e>
                  </m:d>
                  <m:r>
                    <m:rPr>
                      <m:sty m:val="p"/>
                    </m:rPr>
                    <w:rPr>
                      <w:rFonts w:ascii="Cambria Math" w:hAnsi="Cambria Math"/>
                      <w:noProof/>
                      <w:color w:val="FF0000"/>
                    </w:rPr>
                    <m:t>+10</m:t>
                  </m:r>
                  <m:sSub>
                    <m:sSubPr>
                      <m:ctrlPr>
                        <w:rPr>
                          <w:rFonts w:ascii="Cambria Math" w:hAnsi="Cambria Math"/>
                          <w:color w:val="FF0000"/>
                        </w:rPr>
                      </m:ctrlPr>
                    </m:sSubPr>
                    <m:e>
                      <m:r>
                        <w:rPr>
                          <w:rFonts w:ascii="Cambria Math" w:hAnsi="Cambria Math"/>
                          <w:noProof/>
                          <w:color w:val="FF0000"/>
                        </w:rPr>
                        <m:t>log</m:t>
                      </m:r>
                    </m:e>
                    <m:sub>
                      <m:r>
                        <m:rPr>
                          <m:sty m:val="p"/>
                        </m:rPr>
                        <w:rPr>
                          <w:rFonts w:ascii="Cambria Math" w:hAnsi="Cambria Math"/>
                          <w:noProof/>
                          <w:color w:val="FF0000"/>
                        </w:rPr>
                        <m:t>10</m:t>
                      </m:r>
                    </m:sub>
                  </m:sSub>
                  <m:d>
                    <m:dPr>
                      <m:ctrlPr>
                        <w:rPr>
                          <w:rFonts w:ascii="Cambria Math" w:hAnsi="Cambria Math"/>
                          <w:color w:val="FF0000"/>
                        </w:rPr>
                      </m:ctrlPr>
                    </m:dPr>
                    <m:e>
                      <m:sSup>
                        <m:sSupPr>
                          <m:ctrlPr>
                            <w:rPr>
                              <w:rFonts w:ascii="Cambria Math" w:hAnsi="Cambria Math"/>
                              <w:color w:val="FF0000"/>
                            </w:rPr>
                          </m:ctrlPr>
                        </m:sSupPr>
                        <m:e>
                          <m:r>
                            <m:rPr>
                              <m:sty m:val="p"/>
                            </m:rPr>
                            <w:rPr>
                              <w:rFonts w:ascii="Cambria Math" w:hAnsi="Cambria Math"/>
                              <w:noProof/>
                              <w:color w:val="FF0000"/>
                            </w:rPr>
                            <m:t>2</m:t>
                          </m:r>
                        </m:e>
                        <m:sup>
                          <m:r>
                            <w:rPr>
                              <w:rFonts w:ascii="Cambria Math" w:hAnsi="Cambria Math"/>
                              <w:color w:val="FF0000"/>
                            </w:rPr>
                            <m:t>μ</m:t>
                          </m:r>
                        </m:sup>
                      </m:sSup>
                      <m:sSubSup>
                        <m:sSubSupPr>
                          <m:ctrlPr>
                            <w:rPr>
                              <w:rFonts w:ascii="Cambria Math" w:hAnsi="Cambria Math"/>
                              <w:color w:val="FF0000"/>
                            </w:rPr>
                          </m:ctrlPr>
                        </m:sSubSupPr>
                        <m:e>
                          <m:r>
                            <m:rPr>
                              <m:sty m:val="p"/>
                            </m:rPr>
                            <w:rPr>
                              <w:rFonts w:ascii="Cambria Math" w:hAnsi="Cambria Math"/>
                              <w:color w:val="FF0000"/>
                            </w:rPr>
                            <m:t>⋅</m:t>
                          </m:r>
                          <m:r>
                            <w:rPr>
                              <w:rFonts w:ascii="Cambria Math" w:hAnsi="Cambria Math"/>
                              <w:color w:val="FF0000"/>
                            </w:rPr>
                            <m:t>M</m:t>
                          </m:r>
                        </m:e>
                        <m:sub>
                          <m:r>
                            <m:rPr>
                              <m:sty m:val="p"/>
                            </m:rPr>
                            <w:rPr>
                              <w:rFonts w:ascii="Cambria Math" w:hAnsi="Cambria Math"/>
                              <w:color w:val="FF0000"/>
                            </w:rPr>
                            <m:t>RB,</m:t>
                          </m:r>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up>
                          <m:r>
                            <m:rPr>
                              <m:sty m:val="p"/>
                            </m:rPr>
                            <w:rPr>
                              <w:rFonts w:ascii="Cambria Math" w:hAnsi="Cambria Math"/>
                              <w:color w:val="FF0000"/>
                            </w:rPr>
                            <m:t>PUSCH</m:t>
                          </m:r>
                        </m:sup>
                      </m:sSubSup>
                      <m:r>
                        <m:rPr>
                          <m:sty m:val="p"/>
                        </m:rPr>
                        <w:rPr>
                          <w:rFonts w:ascii="Cambria Math" w:hAnsi="Cambria Math"/>
                          <w:color w:val="FF0000"/>
                        </w:rPr>
                        <m:t>(</m:t>
                      </m:r>
                      <m:r>
                        <w:rPr>
                          <w:rFonts w:ascii="Cambria Math" w:hAnsi="Cambria Math"/>
                          <w:color w:val="FF0000"/>
                        </w:rPr>
                        <m:t>i</m:t>
                      </m:r>
                      <m:r>
                        <m:rPr>
                          <m:sty m:val="p"/>
                        </m:rPr>
                        <w:rPr>
                          <w:rFonts w:ascii="Cambria Math" w:hAnsi="Cambria Math"/>
                          <w:color w:val="FF0000"/>
                        </w:rPr>
                        <m:t>)</m:t>
                      </m:r>
                    </m:e>
                  </m:d>
                  <m:r>
                    <m:rPr>
                      <m:sty m:val="p"/>
                    </m:rPr>
                    <w:rPr>
                      <w:rFonts w:ascii="Cambria Math" w:hAnsi="Cambria Math"/>
                      <w:noProof/>
                      <w:color w:val="FF0000"/>
                    </w:rPr>
                    <m:t>+</m:t>
                  </m:r>
                  <m:sSub>
                    <m:sSubPr>
                      <m:ctrlPr>
                        <w:rPr>
                          <w:rFonts w:ascii="Cambria Math" w:hAnsi="Cambria Math"/>
                          <w:iCs/>
                          <w:color w:val="FF0000"/>
                        </w:rPr>
                      </m:ctrlPr>
                    </m:sSubPr>
                    <m:e>
                      <m:r>
                        <w:rPr>
                          <w:rFonts w:ascii="Cambria Math" w:hAnsi="Cambria Math"/>
                          <w:color w:val="FF0000"/>
                        </w:rPr>
                        <m:t>α</m:t>
                      </m:r>
                    </m:e>
                    <m:sub>
                      <m:r>
                        <w:rPr>
                          <w:rFonts w:ascii="Cambria Math" w:hAnsi="Cambria Math"/>
                          <w:noProof/>
                          <w:color w:val="FF0000"/>
                        </w:rPr>
                        <m:t>b</m:t>
                      </m:r>
                      <m:r>
                        <m:rPr>
                          <m:sty m:val="p"/>
                        </m:rPr>
                        <w:rPr>
                          <w:rFonts w:ascii="Cambria Math" w:hAnsi="Cambria Math"/>
                          <w:noProof/>
                          <w:color w:val="FF0000"/>
                        </w:rPr>
                        <m:t>,</m:t>
                      </m:r>
                      <m:r>
                        <w:rPr>
                          <w:rFonts w:ascii="Cambria Math" w:hAnsi="Cambria Math"/>
                          <w:noProof/>
                          <w:color w:val="FF0000"/>
                        </w:rPr>
                        <m:t>f</m:t>
                      </m:r>
                      <m:r>
                        <m:rPr>
                          <m:sty m:val="p"/>
                        </m:rPr>
                        <w:rPr>
                          <w:rFonts w:ascii="Cambria Math" w:hAnsi="Cambria Math"/>
                          <w:noProof/>
                          <w:color w:val="FF0000"/>
                        </w:rPr>
                        <m:t>,</m:t>
                      </m:r>
                      <m:r>
                        <w:rPr>
                          <w:rFonts w:ascii="Cambria Math" w:hAnsi="Cambria Math"/>
                          <w:noProof/>
                          <w:color w:val="FF0000"/>
                        </w:rPr>
                        <m:t>c</m:t>
                      </m:r>
                    </m:sub>
                  </m:sSub>
                  <m:d>
                    <m:dPr>
                      <m:ctrlPr>
                        <w:rPr>
                          <w:rFonts w:ascii="Cambria Math" w:hAnsi="Cambria Math"/>
                          <w:color w:val="FF0000"/>
                        </w:rPr>
                      </m:ctrlPr>
                    </m:dPr>
                    <m:e>
                      <m:r>
                        <w:rPr>
                          <w:rFonts w:ascii="Cambria Math" w:hAnsi="Cambria Math"/>
                          <w:noProof/>
                          <w:color w:val="FF0000"/>
                        </w:rPr>
                        <m:t>j</m:t>
                      </m:r>
                    </m:e>
                  </m:d>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PL</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q</m:t>
                          </m:r>
                        </m:e>
                        <m:sub>
                          <m:r>
                            <w:rPr>
                              <w:rFonts w:ascii="Cambria Math" w:hAnsi="Cambria Math"/>
                              <w:color w:val="FF0000"/>
                            </w:rPr>
                            <m:t>d</m:t>
                          </m:r>
                        </m:sub>
                      </m:sSub>
                    </m:e>
                  </m:d>
                  <m:r>
                    <m:rPr>
                      <m:sty m:val="p"/>
                    </m:rP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m:t>
                      </m:r>
                    </m:e>
                    <m:sub>
                      <m:r>
                        <m:rPr>
                          <m:sty m:val="p"/>
                        </m:rPr>
                        <w:rPr>
                          <w:rFonts w:ascii="Cambria Math" w:hAnsi="Cambria Math"/>
                          <w:color w:val="FF0000"/>
                        </w:rPr>
                        <m:t>TF,</m:t>
                      </m:r>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i</m:t>
                      </m:r>
                    </m:e>
                  </m:d>
                  <m:r>
                    <m:rPr>
                      <m:sty m:val="p"/>
                    </m:rPr>
                    <w:rPr>
                      <w:rFonts w:ascii="Cambria Math" w:hAnsi="Cambria Math"/>
                      <w:color w:val="FF0000"/>
                    </w:rPr>
                    <m:t>+</m:t>
                  </m:r>
                  <m:sSub>
                    <m:sSubPr>
                      <m:ctrlPr>
                        <w:rPr>
                          <w:rFonts w:ascii="Cambria Math" w:hAnsi="Cambria Math"/>
                          <w:iCs/>
                          <w:color w:val="FF0000"/>
                        </w:rPr>
                      </m:ctrlPr>
                    </m:sSubPr>
                    <m:e>
                      <m:r>
                        <w:rPr>
                          <w:rFonts w:ascii="Cambria Math" w:hAnsi="Cambria Math"/>
                          <w:color w:val="FF0000"/>
                        </w:rPr>
                        <m:t>f</m:t>
                      </m:r>
                    </m:e>
                    <m:sub>
                      <m:r>
                        <w:rPr>
                          <w:rFonts w:ascii="Cambria Math" w:hAnsi="Cambria Math"/>
                          <w:noProof/>
                          <w:color w:val="FF0000"/>
                        </w:rPr>
                        <m:t>b</m:t>
                      </m:r>
                      <m:r>
                        <m:rPr>
                          <m:sty m:val="p"/>
                        </m:rPr>
                        <w:rPr>
                          <w:rFonts w:ascii="Cambria Math" w:hAnsi="Cambria Math"/>
                          <w:noProof/>
                          <w:color w:val="FF0000"/>
                        </w:rPr>
                        <m:t>,</m:t>
                      </m:r>
                      <m:r>
                        <w:rPr>
                          <w:rFonts w:ascii="Cambria Math" w:hAnsi="Cambria Math"/>
                          <w:noProof/>
                          <w:color w:val="FF0000"/>
                        </w:rPr>
                        <m:t>f</m:t>
                      </m:r>
                      <m:r>
                        <m:rPr>
                          <m:sty m:val="p"/>
                        </m:rPr>
                        <w:rPr>
                          <w:rFonts w:ascii="Cambria Math" w:hAnsi="Cambria Math"/>
                          <w:noProof/>
                          <w:color w:val="FF0000"/>
                        </w:rPr>
                        <m:t>,</m:t>
                      </m:r>
                      <m:r>
                        <w:rPr>
                          <w:rFonts w:ascii="Cambria Math" w:hAnsi="Cambria Math"/>
                          <w:noProof/>
                          <w:color w:val="FF0000"/>
                        </w:rPr>
                        <m:t>c</m:t>
                      </m:r>
                    </m:sub>
                  </m:sSub>
                  <m:d>
                    <m:dPr>
                      <m:ctrlPr>
                        <w:rPr>
                          <w:rFonts w:ascii="Cambria Math" w:hAnsi="Cambria Math"/>
                          <w:color w:val="FF0000"/>
                        </w:rPr>
                      </m:ctrlPr>
                    </m:dPr>
                    <m:e>
                      <m:r>
                        <w:rPr>
                          <w:rFonts w:ascii="Cambria Math" w:hAnsi="Cambria Math"/>
                          <w:noProof/>
                          <w:color w:val="FF0000"/>
                        </w:rPr>
                        <m:t>i</m:t>
                      </m:r>
                      <m:r>
                        <m:rPr>
                          <m:sty m:val="p"/>
                        </m:rPr>
                        <w:rPr>
                          <w:rFonts w:ascii="Cambria Math" w:hAnsi="Cambria Math"/>
                          <w:noProof/>
                          <w:color w:val="FF0000"/>
                        </w:rPr>
                        <m:t>,</m:t>
                      </m:r>
                      <m:r>
                        <w:rPr>
                          <w:rFonts w:ascii="Cambria Math" w:hAnsi="Cambria Math"/>
                          <w:noProof/>
                          <w:color w:val="FF0000"/>
                        </w:rPr>
                        <m:t>l</m:t>
                      </m:r>
                    </m:e>
                  </m:d>
                </m:e>
              </m:d>
            </m:oMath>
            <w:r w:rsidRPr="00323C03">
              <w:rPr>
                <w:color w:val="FF0000"/>
              </w:rPr>
              <w:t xml:space="preserve"> </w:t>
            </w:r>
            <w:r w:rsidRPr="00323C03">
              <w:rPr>
                <w:i/>
                <w:iCs/>
                <w:color w:val="FF0000"/>
              </w:rPr>
              <w:t>[dB]</w:t>
            </w:r>
          </w:p>
          <w:p w14:paraId="19AA1DE7" w14:textId="77777777" w:rsidR="00C5506E" w:rsidRPr="00E3219F" w:rsidRDefault="00C5506E" w:rsidP="00C5506E">
            <w:pPr>
              <w:pStyle w:val="af6"/>
              <w:numPr>
                <w:ilvl w:val="0"/>
                <w:numId w:val="4"/>
              </w:numPr>
              <w:tabs>
                <w:tab w:val="clear" w:pos="314"/>
                <w:tab w:val="clear" w:pos="720"/>
              </w:tabs>
              <w:suppressAutoHyphens w:val="0"/>
              <w:snapToGrid/>
              <w:spacing w:after="240"/>
              <w:contextualSpacing w:val="0"/>
              <w:rPr>
                <w:color w:val="FF0000"/>
              </w:rPr>
            </w:pPr>
            <w:bookmarkStart w:id="41" w:name="OLE_LINK19"/>
            <w:r w:rsidRPr="00E3219F">
              <w:rPr>
                <w:rFonts w:eastAsia="Batang"/>
                <w:color w:val="FF0000"/>
                <w:lang w:val="en-GB" w:eastAsia="x-none"/>
              </w:rPr>
              <w:t>Otherwise</w:t>
            </w:r>
            <w:bookmarkEnd w:id="41"/>
            <w:r w:rsidRPr="00E3219F">
              <w:rPr>
                <w:rFonts w:eastAsia="Batang"/>
                <w:color w:val="FF0000"/>
                <w:lang w:val="en-GB" w:eastAsia="x-none"/>
              </w:rPr>
              <w:t>, the UE computes the Type 1 power headroom report as</w:t>
            </w:r>
          </w:p>
          <w:p w14:paraId="2E49EA81" w14:textId="77777777" w:rsidR="00C5506E" w:rsidRPr="00E3219F" w:rsidRDefault="00C5506E" w:rsidP="00931256">
            <w:pPr>
              <w:pStyle w:val="EQ"/>
              <w:spacing w:after="240"/>
            </w:pPr>
            <m:oMath>
              <m:sSub>
                <m:sSubPr>
                  <m:ctrlPr>
                    <w:rPr>
                      <w:rFonts w:ascii="Cambria Math" w:hAnsi="Cambria Math"/>
                      <w:iCs/>
                    </w:rPr>
                  </m:ctrlPr>
                </m:sSubPr>
                <m:e>
                  <m:r>
                    <w:rPr>
                      <w:rFonts w:ascii="Cambria Math" w:hAnsi="Cambria Math"/>
                    </w:rPr>
                    <m:t>PH</m:t>
                  </m:r>
                </m:e>
                <m:sub>
                  <m:r>
                    <m:rPr>
                      <m:nor/>
                    </m:rPr>
                    <w:rPr>
                      <w:iCs/>
                      <w:noProof/>
                    </w:rPr>
                    <m:t>type1</m:t>
                  </m:r>
                  <m:r>
                    <m:rPr>
                      <m:sty m:val="p"/>
                    </m:rPr>
                    <w:rPr>
                      <w:rFonts w:ascii="Cambria Math" w:hAnsi="Cambria Math"/>
                      <w:noProof/>
                    </w:rPr>
                    <m:t>,</m:t>
                  </m:r>
                  <m:r>
                    <w:rPr>
                      <w:rFonts w:ascii="Cambria Math" w:hAnsi="Cambria Math"/>
                      <w:noProof/>
                    </w:rPr>
                    <m:t>b</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d>
                <m:dPr>
                  <m:ctrlPr>
                    <w:rPr>
                      <w:rFonts w:ascii="Cambria Math" w:hAnsi="Cambria Math"/>
                    </w:rPr>
                  </m:ctrlPr>
                </m:dPr>
                <m:e>
                  <m:r>
                    <w:rPr>
                      <w:rFonts w:ascii="Cambria Math" w:hAnsi="Cambria Math"/>
                      <w:noProof/>
                    </w:rPr>
                    <m:t>i</m:t>
                  </m:r>
                  <m:r>
                    <m:rPr>
                      <m:sty m:val="p"/>
                    </m:rPr>
                    <w:rPr>
                      <w:rFonts w:ascii="Cambria Math" w:hAnsi="Cambria Math"/>
                      <w:noProof/>
                    </w:rPr>
                    <m:t>,</m:t>
                  </m:r>
                  <m:r>
                    <w:rPr>
                      <w:rFonts w:ascii="Cambria Math" w:hAnsi="Cambria Math"/>
                      <w:noProof/>
                    </w:rPr>
                    <m:t>j</m:t>
                  </m:r>
                  <m:r>
                    <m:rPr>
                      <m:sty m:val="p"/>
                    </m:rPr>
                    <w:rPr>
                      <w:rFonts w:ascii="Cambria Math" w:hAnsi="Cambria Math"/>
                      <w:noProof/>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noProof/>
                </w:rPr>
                <m:t xml:space="preserve">= </m:t>
              </m:r>
              <m:sSub>
                <m:sSubPr>
                  <m:ctrlPr>
                    <w:rPr>
                      <w:rFonts w:ascii="Cambria Math" w:hAnsi="Cambria Math"/>
                      <w:iCs/>
                    </w:rPr>
                  </m:ctrlPr>
                </m:sSubPr>
                <m:e>
                  <m:r>
                    <w:rPr>
                      <w:rFonts w:ascii="Cambria Math" w:hAnsi="Cambria Math"/>
                    </w:rPr>
                    <m:t>P</m:t>
                  </m:r>
                </m:e>
                <m:sub>
                  <m:r>
                    <m:rPr>
                      <m:nor/>
                    </m:rPr>
                    <w:rPr>
                      <w:iCs/>
                      <w:noProof/>
                    </w:rPr>
                    <m:t>CMAX</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d>
                <m:dPr>
                  <m:ctrlPr>
                    <w:rPr>
                      <w:rFonts w:ascii="Cambria Math" w:hAnsi="Cambria Math"/>
                    </w:rPr>
                  </m:ctrlPr>
                </m:dPr>
                <m:e>
                  <m:r>
                    <w:rPr>
                      <w:rFonts w:ascii="Cambria Math" w:hAnsi="Cambria Math"/>
                      <w:noProof/>
                    </w:rPr>
                    <m:t>i</m:t>
                  </m:r>
                </m:e>
              </m:d>
              <m:r>
                <m:rPr>
                  <m:sty m:val="p"/>
                </m:rPr>
                <w:rPr>
                  <w:rFonts w:ascii="Cambria Math" w:hAnsi="Cambria Math"/>
                  <w:noProof/>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noProof/>
                        </w:rPr>
                        <m:t>O_PUSCH</m:t>
                      </m:r>
                      <m:r>
                        <m:rPr>
                          <m:sty m:val="p"/>
                        </m:rPr>
                        <w:rPr>
                          <w:rFonts w:ascii="Cambria Math" w:hAnsi="Cambria Math"/>
                          <w:noProof/>
                        </w:rPr>
                        <m:t>,</m:t>
                      </m:r>
                      <m:r>
                        <w:rPr>
                          <w:rFonts w:ascii="Cambria Math" w:hAnsi="Cambria Math"/>
                          <w:noProof/>
                        </w:rPr>
                        <m:t>b</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d>
                    <m:dPr>
                      <m:ctrlPr>
                        <w:rPr>
                          <w:rFonts w:ascii="Cambria Math" w:hAnsi="Cambria Math"/>
                        </w:rPr>
                      </m:ctrlPr>
                    </m:dPr>
                    <m:e>
                      <m:r>
                        <w:rPr>
                          <w:rFonts w:ascii="Cambria Math" w:hAnsi="Cambria Math"/>
                          <w:noProof/>
                        </w:rPr>
                        <m:t>j</m:t>
                      </m:r>
                    </m:e>
                  </m:d>
                  <m:r>
                    <m:rPr>
                      <m:sty m:val="p"/>
                    </m:rPr>
                    <w:rPr>
                      <w:rFonts w:ascii="Cambria Math" w:hAnsi="Cambria Math"/>
                      <w:noProof/>
                    </w:rPr>
                    <m:t>+10</m:t>
                  </m:r>
                  <m:sSub>
                    <m:sSubPr>
                      <m:ctrlPr>
                        <w:rPr>
                          <w:rFonts w:ascii="Cambria Math" w:hAnsi="Cambria Math"/>
                        </w:rPr>
                      </m:ctrlPr>
                    </m:sSubPr>
                    <m:e>
                      <m:r>
                        <w:rPr>
                          <w:rFonts w:ascii="Cambria Math" w:hAnsi="Cambria Math"/>
                          <w:noProof/>
                        </w:rPr>
                        <m:t>log</m:t>
                      </m:r>
                    </m:e>
                    <m:sub>
                      <m:r>
                        <m:rPr>
                          <m:sty m:val="p"/>
                        </m:rPr>
                        <w:rPr>
                          <w:rFonts w:ascii="Cambria Math" w:hAnsi="Cambria Math"/>
                          <w:noProof/>
                        </w:rPr>
                        <m:t>10</m:t>
                      </m:r>
                    </m:sub>
                  </m:sSub>
                  <m:d>
                    <m:dPr>
                      <m:ctrlPr>
                        <w:rPr>
                          <w:rFonts w:ascii="Cambria Math" w:hAnsi="Cambria Math"/>
                        </w:rPr>
                      </m:ctrlPr>
                    </m:dPr>
                    <m:e>
                      <m:sSup>
                        <m:sSupPr>
                          <m:ctrlPr>
                            <w:rPr>
                              <w:rFonts w:ascii="Cambria Math" w:hAnsi="Cambria Math"/>
                            </w:rPr>
                          </m:ctrlPr>
                        </m:sSupPr>
                        <m:e>
                          <m:r>
                            <m:rPr>
                              <m:sty m:val="p"/>
                            </m:rPr>
                            <w:rPr>
                              <w:rFonts w:ascii="Cambria Math" w:hAnsi="Cambria Math"/>
                              <w:noProof/>
                            </w:rPr>
                            <m:t>2</m:t>
                          </m:r>
                        </m:e>
                        <m:sup>
                          <m:r>
                            <w:rPr>
                              <w:rFonts w:ascii="Cambria Math" w:hAnsi="Cambria Math"/>
                            </w:rPr>
                            <m:t>μ</m:t>
                          </m:r>
                        </m:sup>
                      </m:sSup>
                      <m:sSubSup>
                        <m:sSubSupPr>
                          <m:ctrlPr>
                            <w:rPr>
                              <w:rFonts w:ascii="Cambria Math" w:hAnsi="Cambria Math"/>
                            </w:rPr>
                          </m:ctrlPr>
                        </m:sSubSupPr>
                        <m:e>
                          <m:r>
                            <m:rPr>
                              <m:sty m:val="p"/>
                            </m:rPr>
                            <w:rPr>
                              <w:rFonts w:ascii="Cambria Math" w:hAnsi="Cambria Math"/>
                            </w:rPr>
                            <m:t>⋅</m:t>
                          </m:r>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r>
                        <m:rPr>
                          <m:sty m:val="p"/>
                        </m:rPr>
                        <w:rPr>
                          <w:rFonts w:ascii="Cambria Math" w:hAnsi="Cambria Math"/>
                        </w:rPr>
                        <m:t>(</m:t>
                      </m:r>
                      <m:r>
                        <w:rPr>
                          <w:rFonts w:ascii="Cambria Math" w:hAnsi="Cambria Math"/>
                        </w:rPr>
                        <m:t>i</m:t>
                      </m:r>
                      <m:r>
                        <m:rPr>
                          <m:sty m:val="p"/>
                        </m:rPr>
                        <w:rPr>
                          <w:rFonts w:ascii="Cambria Math" w:hAnsi="Cambria Math"/>
                        </w:rPr>
                        <m:t>)</m:t>
                      </m:r>
                    </m:e>
                  </m:d>
                  <m:r>
                    <m:rPr>
                      <m:sty m:val="p"/>
                    </m:rPr>
                    <w:rPr>
                      <w:rFonts w:ascii="Cambria Math" w:hAnsi="Cambria Math"/>
                      <w:noProof/>
                    </w:rPr>
                    <m:t>+</m:t>
                  </m:r>
                  <m:sSub>
                    <m:sSubPr>
                      <m:ctrlPr>
                        <w:rPr>
                          <w:rFonts w:ascii="Cambria Math" w:hAnsi="Cambria Math"/>
                          <w:iCs/>
                        </w:rPr>
                      </m:ctrlPr>
                    </m:sSubPr>
                    <m:e>
                      <m:r>
                        <w:rPr>
                          <w:rFonts w:ascii="Cambria Math" w:hAnsi="Cambria Math"/>
                        </w:rPr>
                        <m:t>α</m:t>
                      </m:r>
                    </m:e>
                    <m:sub>
                      <m:r>
                        <w:rPr>
                          <w:rFonts w:ascii="Cambria Math" w:hAnsi="Cambria Math"/>
                          <w:noProof/>
                        </w:rPr>
                        <m:t>b</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d>
                    <m:dPr>
                      <m:ctrlPr>
                        <w:rPr>
                          <w:rFonts w:ascii="Cambria Math" w:hAnsi="Cambria Math"/>
                        </w:rPr>
                      </m:ctrlPr>
                    </m:dPr>
                    <m:e>
                      <m:r>
                        <w:rPr>
                          <w:rFonts w:ascii="Cambria Math" w:hAnsi="Cambria Math"/>
                          <w:noProof/>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noProof/>
                        </w:rPr>
                        <m:t>b</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d>
                    <m:dPr>
                      <m:ctrlPr>
                        <w:rPr>
                          <w:rFonts w:ascii="Cambria Math" w:hAnsi="Cambria Math"/>
                        </w:rPr>
                      </m:ctrlPr>
                    </m:dPr>
                    <m:e>
                      <m:r>
                        <w:rPr>
                          <w:rFonts w:ascii="Cambria Math" w:hAnsi="Cambria Math"/>
                          <w:noProof/>
                        </w:rPr>
                        <m:t>i</m:t>
                      </m:r>
                      <m:r>
                        <m:rPr>
                          <m:sty m:val="p"/>
                        </m:rPr>
                        <w:rPr>
                          <w:rFonts w:ascii="Cambria Math" w:hAnsi="Cambria Math"/>
                          <w:noProof/>
                        </w:rPr>
                        <m:t>,</m:t>
                      </m:r>
                      <m:r>
                        <w:rPr>
                          <w:rFonts w:ascii="Cambria Math" w:hAnsi="Cambria Math"/>
                          <w:noProof/>
                        </w:rPr>
                        <m:t>l</m:t>
                      </m:r>
                    </m:e>
                  </m:d>
                </m:e>
              </m:d>
            </m:oMath>
            <w:r w:rsidRPr="00E3219F">
              <w:t xml:space="preserve"> </w:t>
            </w:r>
            <w:r w:rsidRPr="00323C03">
              <w:rPr>
                <w:i/>
                <w:iCs/>
              </w:rPr>
              <w:t>[dB]</w:t>
            </w:r>
          </w:p>
          <w:p w14:paraId="64B62A8E" w14:textId="77777777" w:rsidR="00C5506E" w:rsidRPr="00E3219F" w:rsidRDefault="00C5506E" w:rsidP="00931256">
            <w:pPr>
              <w:spacing w:after="240"/>
            </w:pPr>
            <w:r w:rsidRPr="00E3219F">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E3219F">
              <w:rPr>
                <w:color w:val="FF0000"/>
              </w:rPr>
              <w:t xml:space="preserve">,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CMAX</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c,k</m:t>
                  </m:r>
                </m:sub>
              </m:sSub>
              <m:r>
                <m:rPr>
                  <m:sty m:val="p"/>
                </m:rPr>
                <w:rPr>
                  <w:rFonts w:ascii="Cambria Math"/>
                  <w:color w:val="FF0000"/>
                </w:rPr>
                <m:t>(</m:t>
              </m:r>
              <m:r>
                <w:rPr>
                  <w:rFonts w:ascii="Cambria Math"/>
                  <w:color w:val="FF0000"/>
                </w:rPr>
                <m:t>i</m:t>
              </m:r>
              <m:r>
                <m:rPr>
                  <m:sty m:val="p"/>
                </m:rPr>
                <w:rPr>
                  <w:rFonts w:ascii="Cambria Math"/>
                  <w:color w:val="FF0000"/>
                </w:rPr>
                <m:t>)</m:t>
              </m:r>
            </m:oMath>
            <w:r w:rsidRPr="00E3219F">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E3219F">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E3219F">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E3219F">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E3219F">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E3219F">
              <w:rPr>
                <w:rFonts w:hint="eastAsia"/>
              </w:rPr>
              <w:t xml:space="preserve"> </w:t>
            </w:r>
            <w:r w:rsidRPr="00E3219F">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E3219F">
              <w:t xml:space="preserve"> are defined in clause 7.1.1. </w:t>
            </w:r>
          </w:p>
          <w:p w14:paraId="3B8B85AB" w14:textId="77777777" w:rsidR="00C5506E" w:rsidRPr="00E3219F" w:rsidRDefault="00C5506E" w:rsidP="00931256">
            <w:pPr>
              <w:spacing w:after="240"/>
              <w:jc w:val="center"/>
            </w:pPr>
            <w:r w:rsidRPr="00E3219F">
              <w:rPr>
                <w:color w:val="FF0000"/>
                <w:lang w:eastAsia="zh-CN"/>
              </w:rPr>
              <w:t>-------------------------------------------Unchanged parts are omitted-------------------------------------------</w:t>
            </w:r>
          </w:p>
          <w:p w14:paraId="7293C32A" w14:textId="77777777" w:rsidR="00C5506E" w:rsidRPr="00E3219F" w:rsidRDefault="00C5506E" w:rsidP="00931256">
            <w:pPr>
              <w:spacing w:after="240"/>
            </w:pPr>
            <w:r w:rsidRPr="00E3219F">
              <w:t xml:space="preserve">If the UE determines that </w:t>
            </w:r>
            <w:r w:rsidRPr="00E3219F">
              <w:rPr>
                <w:lang w:eastAsia="ko-KR"/>
              </w:rPr>
              <w:t xml:space="preserve">a Type 1 power headroom report for an activated serving cell is based on a </w:t>
            </w:r>
            <w:bookmarkStart w:id="42" w:name="OLE_LINK42"/>
            <w:r w:rsidRPr="00E3219F">
              <w:rPr>
                <w:lang w:eastAsia="ko-KR"/>
              </w:rPr>
              <w:t>reference PUSCH transmission</w:t>
            </w:r>
            <w:bookmarkEnd w:id="42"/>
            <w:r w:rsidRPr="00E3219F">
              <w:t xml:space="preserve"> then, for</w:t>
            </w:r>
            <w:r w:rsidRPr="00E3219F">
              <w:rPr>
                <w:lang w:val="x-none" w:eastAsia="x-none"/>
              </w:rPr>
              <w:t xml:space="preserve"> </w:t>
            </w:r>
            <w:r w:rsidRPr="00E3219F">
              <w:rPr>
                <w:lang w:eastAsia="x-none"/>
              </w:rPr>
              <w:t>PUSCH</w:t>
            </w:r>
            <w:r w:rsidRPr="00E3219F">
              <w:rPr>
                <w:lang w:val="x-none" w:eastAsia="x-none"/>
              </w:rPr>
              <w:t xml:space="preserve"> transmission </w:t>
            </w:r>
            <w:r w:rsidRPr="00E3219F">
              <w:rPr>
                <w:lang w:eastAsia="x-none"/>
              </w:rPr>
              <w:t>occasion</w:t>
            </w:r>
            <w:r w:rsidRPr="00E3219F">
              <w:rPr>
                <w:lang w:val="x-none" w:eastAsia="x-none"/>
              </w:rPr>
              <w:t xml:space="preserve"> </w:t>
            </w:r>
            <m:oMath>
              <m:r>
                <w:rPr>
                  <w:rFonts w:ascii="Cambria Math" w:hAnsi="Cambria Math"/>
                  <w:lang w:val="x-none" w:eastAsia="x-none"/>
                </w:rPr>
                <m:t>i</m:t>
              </m:r>
            </m:oMath>
            <w:r w:rsidRPr="00E3219F">
              <w:rPr>
                <w:lang w:val="x-none" w:eastAsia="x-none"/>
              </w:rPr>
              <w:t xml:space="preserve"> </w:t>
            </w:r>
            <w:r w:rsidRPr="00E3219F">
              <w:rPr>
                <w:lang w:eastAsia="x-none"/>
              </w:rPr>
              <w:t>on</w:t>
            </w:r>
            <w:r w:rsidRPr="00E3219F">
              <w:rPr>
                <w:lang w:val="x-none" w:eastAsia="x-none"/>
              </w:rPr>
              <w:t xml:space="preserve"> </w:t>
            </w:r>
            <w:r w:rsidRPr="00E3219F">
              <w:rPr>
                <w:lang w:eastAsia="x-none"/>
              </w:rPr>
              <w:t xml:space="preserve">active </w:t>
            </w:r>
            <w:r w:rsidRPr="00E3219F">
              <w:t xml:space="preserve">UL BWP </w:t>
            </w:r>
            <m:oMath>
              <m:r>
                <w:rPr>
                  <w:rFonts w:ascii="Cambria Math" w:hAnsi="Cambria Math"/>
                </w:rPr>
                <m:t>b</m:t>
              </m:r>
            </m:oMath>
            <w:r w:rsidRPr="00E3219F">
              <w:rPr>
                <w:iCs/>
              </w:rPr>
              <w:t xml:space="preserve"> of </w:t>
            </w:r>
            <w:r w:rsidRPr="00E3219F">
              <w:rPr>
                <w:lang w:val="x-none" w:eastAsia="x-none"/>
              </w:rPr>
              <w:t xml:space="preserve">carrier </w:t>
            </w:r>
            <m:oMath>
              <m:r>
                <w:rPr>
                  <w:rFonts w:ascii="Cambria Math" w:hAnsi="Cambria Math"/>
                  <w:lang w:val="x-none" w:eastAsia="x-none"/>
                </w:rPr>
                <m:t>f</m:t>
              </m:r>
            </m:oMath>
            <w:r w:rsidRPr="00E3219F">
              <w:rPr>
                <w:lang w:eastAsia="x-none"/>
              </w:rPr>
              <w:t xml:space="preserve"> of </w:t>
            </w:r>
            <w:r w:rsidRPr="00E3219F">
              <w:rPr>
                <w:lang w:val="x-none" w:eastAsia="x-none"/>
              </w:rPr>
              <w:t xml:space="preserve">serving cell </w:t>
            </w:r>
            <m:oMath>
              <m:r>
                <w:rPr>
                  <w:rFonts w:ascii="Cambria Math" w:hAnsi="Cambria Math"/>
                  <w:lang w:val="x-none" w:eastAsia="x-none"/>
                </w:rPr>
                <m:t>c</m:t>
              </m:r>
            </m:oMath>
            <w:r w:rsidRPr="00E3219F">
              <w:t xml:space="preserve">, </w:t>
            </w:r>
            <w:r w:rsidRPr="00E3219F">
              <w:rPr>
                <w:strike/>
                <w:color w:val="FF0000"/>
              </w:rPr>
              <w:t>the UE computes the Type 1 power headroom report as</w:t>
            </w:r>
          </w:p>
          <w:p w14:paraId="29B31E7E" w14:textId="77777777" w:rsidR="00C5506E" w:rsidRPr="00E3219F" w:rsidRDefault="00C5506E" w:rsidP="00C5506E">
            <w:pPr>
              <w:pStyle w:val="af6"/>
              <w:numPr>
                <w:ilvl w:val="0"/>
                <w:numId w:val="4"/>
              </w:numPr>
              <w:tabs>
                <w:tab w:val="clear" w:pos="314"/>
                <w:tab w:val="clear" w:pos="720"/>
              </w:tabs>
              <w:suppressAutoHyphens w:val="0"/>
              <w:snapToGrid/>
              <w:spacing w:after="240"/>
              <w:contextualSpacing w:val="0"/>
              <w:rPr>
                <w:color w:val="FF0000"/>
              </w:rPr>
            </w:pPr>
            <w:r w:rsidRPr="00E3219F">
              <w:rPr>
                <w:color w:val="FF0000"/>
              </w:rPr>
              <w:t>If a UE is provided, for active UL BWP</w:t>
            </w:r>
            <w:r w:rsidRPr="00E3219F">
              <w:rPr>
                <w:i/>
                <w:color w:val="FF0000"/>
              </w:rPr>
              <w:t xml:space="preserve"> </w:t>
            </w:r>
            <m:oMath>
              <m:r>
                <w:rPr>
                  <w:rFonts w:ascii="Cambria Math" w:hAnsi="Cambria Math"/>
                  <w:color w:val="FF0000"/>
                </w:rPr>
                <m:t>b</m:t>
              </m:r>
            </m:oMath>
            <w:r w:rsidRPr="00E3219F">
              <w:rPr>
                <w:iCs/>
                <w:color w:val="FF0000"/>
              </w:rPr>
              <w:t xml:space="preserve"> of </w:t>
            </w:r>
            <w:r w:rsidRPr="00E3219F">
              <w:rPr>
                <w:color w:val="FF0000"/>
                <w:lang w:eastAsia="zh-CN"/>
              </w:rPr>
              <w:t xml:space="preserve">carrier </w:t>
            </w:r>
            <m:oMath>
              <m:r>
                <w:rPr>
                  <w:rFonts w:ascii="Cambria Math" w:hAnsi="Cambria Math"/>
                  <w:color w:val="FF0000"/>
                </w:rPr>
                <m:t>f</m:t>
              </m:r>
            </m:oMath>
            <w:r w:rsidRPr="00E3219F">
              <w:rPr>
                <w:color w:val="FF0000"/>
                <w:lang w:eastAsia="zh-CN"/>
              </w:rPr>
              <w:t xml:space="preserve"> of serving cell </w:t>
            </w:r>
            <m:oMath>
              <m:r>
                <w:rPr>
                  <w:rFonts w:ascii="Cambria Math" w:hAnsi="Cambria Math"/>
                  <w:color w:val="FF0000"/>
                </w:rPr>
                <m:t>c</m:t>
              </m:r>
            </m:oMath>
            <w:r w:rsidRPr="00E3219F">
              <w:rPr>
                <w:color w:val="FF0000"/>
              </w:rPr>
              <w:t>,</w:t>
            </w:r>
          </w:p>
          <w:p w14:paraId="57A5818B" w14:textId="77777777" w:rsidR="00C5506E" w:rsidRPr="00E3219F" w:rsidRDefault="00C5506E" w:rsidP="00C5506E">
            <w:pPr>
              <w:pStyle w:val="B10"/>
              <w:numPr>
                <w:ilvl w:val="1"/>
                <w:numId w:val="5"/>
              </w:numPr>
              <w:tabs>
                <w:tab w:val="clear" w:pos="314"/>
                <w:tab w:val="clear" w:pos="720"/>
              </w:tabs>
              <w:snapToGrid/>
              <w:spacing w:before="0" w:beforeAutospacing="0" w:after="240"/>
              <w:rPr>
                <w:color w:val="FF0000"/>
                <w:sz w:val="22"/>
                <w:szCs w:val="22"/>
              </w:rPr>
            </w:pPr>
            <w:proofErr w:type="spellStart"/>
            <w:r w:rsidRPr="00E3219F">
              <w:rPr>
                <w:i/>
                <w:iCs/>
                <w:color w:val="FF0000"/>
                <w:sz w:val="22"/>
                <w:szCs w:val="22"/>
              </w:rPr>
              <w:t>twoPHRMode</w:t>
            </w:r>
            <w:proofErr w:type="spellEnd"/>
            <w:r w:rsidRPr="00E3219F">
              <w:rPr>
                <w:color w:val="FF0000"/>
                <w:sz w:val="22"/>
                <w:szCs w:val="22"/>
              </w:rPr>
              <w:t xml:space="preserve">, </w:t>
            </w:r>
          </w:p>
          <w:p w14:paraId="03678D10" w14:textId="77777777" w:rsidR="00C5506E" w:rsidRPr="00E3219F" w:rsidRDefault="00C5506E" w:rsidP="00C5506E">
            <w:pPr>
              <w:pStyle w:val="B10"/>
              <w:numPr>
                <w:ilvl w:val="1"/>
                <w:numId w:val="5"/>
              </w:numPr>
              <w:tabs>
                <w:tab w:val="clear" w:pos="314"/>
                <w:tab w:val="clear" w:pos="720"/>
              </w:tabs>
              <w:snapToGrid/>
              <w:spacing w:before="0" w:beforeAutospacing="0" w:after="240"/>
              <w:rPr>
                <w:color w:val="FF0000"/>
                <w:sz w:val="22"/>
                <w:szCs w:val="22"/>
              </w:rPr>
            </w:pPr>
            <w:r w:rsidRPr="00E3219F">
              <w:rPr>
                <w:color w:val="FF0000"/>
                <w:sz w:val="22"/>
                <w:szCs w:val="22"/>
              </w:rPr>
              <w:t xml:space="preserve">two SRS resource sets in </w:t>
            </w:r>
            <w:proofErr w:type="spellStart"/>
            <w:r w:rsidRPr="00E3219F">
              <w:rPr>
                <w:i/>
                <w:iCs/>
                <w:color w:val="FF0000"/>
                <w:sz w:val="22"/>
                <w:szCs w:val="22"/>
              </w:rPr>
              <w:t>srs-ResourceSetToAddModList</w:t>
            </w:r>
            <w:proofErr w:type="spellEnd"/>
            <w:r w:rsidRPr="00E3219F">
              <w:rPr>
                <w:color w:val="FF0000"/>
                <w:sz w:val="22"/>
                <w:szCs w:val="22"/>
              </w:rPr>
              <w:t xml:space="preserve"> or </w:t>
            </w:r>
            <w:r w:rsidRPr="00E3219F">
              <w:rPr>
                <w:i/>
                <w:iCs/>
                <w:color w:val="FF0000"/>
                <w:sz w:val="22"/>
                <w:szCs w:val="22"/>
              </w:rPr>
              <w:t>srs-ResourceSetToAddModListDCI-0-2</w:t>
            </w:r>
            <w:r w:rsidRPr="00E3219F">
              <w:rPr>
                <w:color w:val="FF0000"/>
                <w:sz w:val="22"/>
                <w:szCs w:val="22"/>
              </w:rPr>
              <w:t xml:space="preserve"> with usage set to 'codebook' or '</w:t>
            </w:r>
            <w:proofErr w:type="spellStart"/>
            <w:r w:rsidRPr="00E3219F">
              <w:rPr>
                <w:color w:val="FF0000"/>
                <w:sz w:val="22"/>
                <w:szCs w:val="22"/>
              </w:rPr>
              <w:t>nonCodebook</w:t>
            </w:r>
            <w:proofErr w:type="spellEnd"/>
            <w:r w:rsidRPr="00E3219F">
              <w:rPr>
                <w:color w:val="FF0000"/>
                <w:sz w:val="22"/>
                <w:szCs w:val="22"/>
              </w:rPr>
              <w:t>',</w:t>
            </w:r>
          </w:p>
          <w:p w14:paraId="369B50F1" w14:textId="77777777" w:rsidR="00C5506E" w:rsidRPr="00E3219F" w:rsidRDefault="00C5506E" w:rsidP="00C5506E">
            <w:pPr>
              <w:pStyle w:val="B10"/>
              <w:numPr>
                <w:ilvl w:val="1"/>
                <w:numId w:val="5"/>
              </w:numPr>
              <w:tabs>
                <w:tab w:val="clear" w:pos="314"/>
                <w:tab w:val="clear" w:pos="720"/>
              </w:tabs>
              <w:snapToGrid/>
              <w:spacing w:before="0" w:beforeAutospacing="0" w:after="240"/>
              <w:rPr>
                <w:color w:val="FF0000"/>
                <w:sz w:val="22"/>
                <w:szCs w:val="22"/>
              </w:rPr>
            </w:pPr>
            <w:r w:rsidRPr="00E3219F">
              <w:rPr>
                <w:i/>
                <w:iCs/>
                <w:color w:val="FF0000"/>
                <w:sz w:val="22"/>
                <w:szCs w:val="22"/>
              </w:rPr>
              <w:t>dl-</w:t>
            </w:r>
            <w:proofErr w:type="spellStart"/>
            <w:r w:rsidRPr="00E3219F">
              <w:rPr>
                <w:i/>
                <w:iCs/>
                <w:color w:val="FF0000"/>
                <w:sz w:val="22"/>
                <w:szCs w:val="22"/>
              </w:rPr>
              <w:t>OrJointTCI</w:t>
            </w:r>
            <w:proofErr w:type="spellEnd"/>
            <w:r w:rsidRPr="00E3219F">
              <w:rPr>
                <w:i/>
                <w:iCs/>
                <w:color w:val="FF0000"/>
                <w:sz w:val="22"/>
                <w:szCs w:val="22"/>
              </w:rPr>
              <w:t>-</w:t>
            </w:r>
            <w:proofErr w:type="spellStart"/>
            <w:r w:rsidRPr="00E3219F">
              <w:rPr>
                <w:i/>
                <w:iCs/>
                <w:color w:val="FF0000"/>
                <w:sz w:val="22"/>
                <w:szCs w:val="22"/>
              </w:rPr>
              <w:t>StateList</w:t>
            </w:r>
            <w:proofErr w:type="spellEnd"/>
            <w:r w:rsidRPr="00E3219F">
              <w:rPr>
                <w:color w:val="FF0000"/>
                <w:sz w:val="22"/>
                <w:szCs w:val="22"/>
              </w:rPr>
              <w:t xml:space="preserve"> or </w:t>
            </w:r>
            <w:r w:rsidRPr="00E3219F">
              <w:rPr>
                <w:i/>
                <w:iCs/>
                <w:color w:val="FF0000"/>
                <w:sz w:val="22"/>
                <w:szCs w:val="22"/>
              </w:rPr>
              <w:t>TCI-UL-State</w:t>
            </w:r>
            <w:r w:rsidRPr="00E3219F">
              <w:rPr>
                <w:color w:val="FF0000"/>
                <w:sz w:val="22"/>
                <w:szCs w:val="22"/>
              </w:rPr>
              <w:t xml:space="preserve"> and is indicated a first </w:t>
            </w:r>
            <w:bookmarkStart w:id="43" w:name="OLE_LINK20"/>
            <w:r w:rsidRPr="00E3219F">
              <w:rPr>
                <w:color w:val="FF0000"/>
                <w:sz w:val="22"/>
                <w:szCs w:val="22"/>
              </w:rPr>
              <w:t>TCI-State or TCI-UL-State</w:t>
            </w:r>
            <w:bookmarkEnd w:id="43"/>
            <w:r w:rsidRPr="00E3219F">
              <w:rPr>
                <w:color w:val="FF0000"/>
                <w:sz w:val="22"/>
                <w:szCs w:val="22"/>
              </w:rPr>
              <w:t xml:space="preserve"> and a </w:t>
            </w:r>
            <w:bookmarkStart w:id="44" w:name="OLE_LINK26"/>
            <w:r w:rsidRPr="00E3219F">
              <w:rPr>
                <w:color w:val="FF0000"/>
                <w:sz w:val="22"/>
                <w:szCs w:val="22"/>
              </w:rPr>
              <w:t>second TCI-State or TCI-UL-State</w:t>
            </w:r>
            <w:bookmarkEnd w:id="44"/>
            <w:r w:rsidRPr="00E3219F">
              <w:rPr>
                <w:color w:val="FF0000"/>
                <w:sz w:val="22"/>
                <w:szCs w:val="22"/>
              </w:rPr>
              <w:t>, and</w:t>
            </w:r>
          </w:p>
          <w:p w14:paraId="7F7CF4E1" w14:textId="77777777" w:rsidR="00C5506E" w:rsidRPr="00E3219F" w:rsidRDefault="00C5506E" w:rsidP="00C5506E">
            <w:pPr>
              <w:pStyle w:val="B10"/>
              <w:numPr>
                <w:ilvl w:val="1"/>
                <w:numId w:val="5"/>
              </w:numPr>
              <w:tabs>
                <w:tab w:val="clear" w:pos="314"/>
                <w:tab w:val="clear" w:pos="720"/>
              </w:tabs>
              <w:snapToGrid/>
              <w:spacing w:before="0" w:beforeAutospacing="0" w:after="240"/>
              <w:rPr>
                <w:color w:val="FF0000"/>
                <w:sz w:val="22"/>
                <w:szCs w:val="22"/>
              </w:rPr>
            </w:pPr>
            <w:r w:rsidRPr="00E3219F">
              <w:rPr>
                <w:rFonts w:eastAsia="新細明體"/>
                <w:i/>
                <w:iCs/>
                <w:color w:val="FF0000"/>
                <w:sz w:val="22"/>
                <w:szCs w:val="22"/>
                <w:lang w:eastAsia="zh-TW"/>
              </w:rPr>
              <w:t>multipanelScheme</w:t>
            </w:r>
          </w:p>
          <w:p w14:paraId="77CB58F1" w14:textId="77777777" w:rsidR="00C5506E" w:rsidRPr="00E3219F" w:rsidRDefault="00C5506E" w:rsidP="00931256">
            <w:pPr>
              <w:pStyle w:val="af6"/>
              <w:tabs>
                <w:tab w:val="clear" w:pos="314"/>
                <w:tab w:val="clear" w:pos="720"/>
              </w:tabs>
              <w:suppressAutoHyphens w:val="0"/>
              <w:snapToGrid/>
              <w:spacing w:after="240"/>
              <w:contextualSpacing w:val="0"/>
              <w:rPr>
                <w:color w:val="FF0000"/>
              </w:rPr>
            </w:pPr>
            <w:r w:rsidRPr="00E3219F">
              <w:rPr>
                <w:color w:val="FF0000"/>
              </w:rPr>
              <w:t xml:space="preserve">the UE </w:t>
            </w:r>
            <w:bookmarkStart w:id="45" w:name="OLE_LINK44"/>
            <w:r w:rsidRPr="00E3219F">
              <w:rPr>
                <w:color w:val="FF0000"/>
              </w:rPr>
              <w:t>computes the Type 1 power headroom report</w:t>
            </w:r>
            <w:bookmarkEnd w:id="45"/>
            <w:r w:rsidRPr="00E3219F">
              <w:rPr>
                <w:rFonts w:eastAsia="Batang"/>
                <w:color w:val="FF0000"/>
                <w:lang w:val="en-GB" w:eastAsia="x-none"/>
              </w:rPr>
              <w:t xml:space="preserve"> associated with the </w:t>
            </w:r>
            <w:r w:rsidRPr="00E3219F">
              <w:rPr>
                <w:rFonts w:eastAsia="Batang"/>
                <w:i/>
                <w:iCs/>
                <w:color w:val="FF0000"/>
                <w:lang w:val="en-GB" w:eastAsia="x-none"/>
              </w:rPr>
              <w:t>k</w:t>
            </w:r>
            <w:r w:rsidRPr="00E3219F">
              <w:rPr>
                <w:rFonts w:eastAsia="Batang"/>
                <w:color w:val="FF0000"/>
                <w:lang w:val="en-GB" w:eastAsia="x-none"/>
              </w:rPr>
              <w:t>-</w:t>
            </w:r>
            <w:proofErr w:type="spellStart"/>
            <w:r w:rsidRPr="00E3219F">
              <w:rPr>
                <w:rFonts w:eastAsia="Batang"/>
                <w:color w:val="FF0000"/>
                <w:lang w:val="en-GB" w:eastAsia="x-none"/>
              </w:rPr>
              <w:t>th</w:t>
            </w:r>
            <w:proofErr w:type="spellEnd"/>
            <w:r w:rsidRPr="00E3219F">
              <w:rPr>
                <w:rFonts w:eastAsia="Batang"/>
                <w:color w:val="FF0000"/>
                <w:lang w:val="en-GB" w:eastAsia="x-none"/>
              </w:rPr>
              <w:t xml:space="preserve"> TCI-State or TCI-UL-State</w:t>
            </w:r>
            <w:r w:rsidRPr="00E3219F">
              <w:rPr>
                <w:color w:val="FF0000"/>
              </w:rPr>
              <w:t xml:space="preserve"> as </w:t>
            </w:r>
          </w:p>
          <w:bookmarkStart w:id="46" w:name="OLE_LINK29"/>
          <w:p w14:paraId="4F200378" w14:textId="77777777" w:rsidR="00C5506E" w:rsidRPr="00E3219F" w:rsidRDefault="00C5506E" w:rsidP="00931256">
            <w:pPr>
              <w:spacing w:after="240"/>
              <w:jc w:val="center"/>
              <w:rPr>
                <w:color w:val="FF0000"/>
              </w:rPr>
            </w:pPr>
            <m:oMath>
              <m:sSub>
                <m:sSubPr>
                  <m:ctrlPr>
                    <w:rPr>
                      <w:rFonts w:ascii="Cambria Math" w:hAnsi="Cambria Math"/>
                      <w:iCs/>
                      <w:color w:val="FF0000"/>
                    </w:rPr>
                  </m:ctrlPr>
                </m:sSubPr>
                <m:e>
                  <m:r>
                    <w:rPr>
                      <w:rFonts w:ascii="Cambria Math" w:hAnsi="Cambria Math"/>
                      <w:color w:val="FF0000"/>
                    </w:rPr>
                    <m:t>PH</m:t>
                  </m:r>
                </m:e>
                <m:sub>
                  <m:r>
                    <m:rPr>
                      <m:nor/>
                    </m:rPr>
                    <w:rPr>
                      <w:iCs/>
                      <w:color w:val="FF0000"/>
                    </w:rPr>
                    <m:t>type1</m:t>
                  </m:r>
                  <m:r>
                    <m:rPr>
                      <m:sty m:val="p"/>
                    </m:rPr>
                    <w:rPr>
                      <w:rFonts w:ascii="Cambria Math" w:hAnsi="Cambria Math"/>
                      <w:color w:val="FF0000"/>
                    </w:rPr>
                    <m:t>,</m:t>
                  </m:r>
                  <m:r>
                    <w:rPr>
                      <w:rFonts w:ascii="Cambria Math" w:hAnsi="Cambria Math"/>
                      <w:color w:val="FF0000"/>
                    </w:rPr>
                    <m:t>b,f</m:t>
                  </m:r>
                  <m:r>
                    <m:rPr>
                      <m:sty m:val="p"/>
                    </m:rPr>
                    <w:rPr>
                      <w:rFonts w:ascii="Cambria Math" w:hAnsi="Cambria Math"/>
                      <w:color w:val="FF0000"/>
                    </w:rPr>
                    <m:t>,</m:t>
                  </m:r>
                  <m:r>
                    <w:rPr>
                      <w:rFonts w:ascii="Cambria Math" w:hAnsi="Cambria Math"/>
                      <w:color w:val="FF0000"/>
                    </w:rPr>
                    <m:t>c,k</m:t>
                  </m:r>
                </m:sub>
              </m:sSub>
              <m:d>
                <m:dPr>
                  <m:ctrlPr>
                    <w:rPr>
                      <w:rFonts w:ascii="Cambria Math" w:hAnsi="Cambria Math"/>
                      <w:color w:val="FF0000"/>
                    </w:rPr>
                  </m:ctrlPr>
                </m:dPr>
                <m:e>
                  <m:r>
                    <w:rPr>
                      <w:rFonts w:ascii="Cambria Math" w:hAnsi="Cambria Math"/>
                      <w:color w:val="FF0000"/>
                    </w:rPr>
                    <m:t>i,j,</m:t>
                  </m:r>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,l</m:t>
                  </m:r>
                  <m:ctrlPr>
                    <w:rPr>
                      <w:rFonts w:ascii="Cambria Math" w:hAnsi="Cambria Math"/>
                      <w:i/>
                      <w:color w:val="FF0000"/>
                    </w:rPr>
                  </m:ctrlPr>
                </m:e>
              </m:d>
              <w:bookmarkEnd w:id="46"/>
              <m:r>
                <w:rPr>
                  <w:rFonts w:ascii="Cambria Math" w:hAnsi="Cambria Math"/>
                  <w:color w:val="FF0000"/>
                </w:rPr>
                <m:t xml:space="preserve">= </m:t>
              </m:r>
              <m:sSub>
                <m:sSubPr>
                  <m:ctrlPr>
                    <w:rPr>
                      <w:rFonts w:ascii="Cambria Math" w:hAnsi="Cambria Math"/>
                      <w:iCs/>
                      <w:color w:val="FF0000"/>
                    </w:rPr>
                  </m:ctrlPr>
                </m:sSubPr>
                <m:e>
                  <m:acc>
                    <m:accPr>
                      <m:chr m:val="̃"/>
                      <m:ctrlPr>
                        <w:rPr>
                          <w:rFonts w:ascii="Cambria Math" w:hAnsi="Cambria Math"/>
                          <w:i/>
                          <w:color w:val="FF0000"/>
                        </w:rPr>
                      </m:ctrlPr>
                    </m:accPr>
                    <m:e>
                      <m:r>
                        <w:rPr>
                          <w:rFonts w:ascii="Cambria Math" w:hAnsi="Cambria Math"/>
                          <w:color w:val="FF0000"/>
                        </w:rPr>
                        <m:t>P</m:t>
                      </m:r>
                    </m:e>
                  </m:acc>
                </m:e>
                <m:sub>
                  <m:r>
                    <m:rPr>
                      <m:sty m:val="p"/>
                    </m:rPr>
                    <w:rPr>
                      <w:rFonts w:ascii="Cambria Math" w:hAnsi="Cambria Math"/>
                      <w:color w:val="FF0000"/>
                    </w:rPr>
                    <m:t>CMAX,</m:t>
                  </m:r>
                  <m:r>
                    <w:rPr>
                      <w:rFonts w:ascii="Cambria Math" w:hAnsi="Cambria Math"/>
                      <w:color w:val="FF0000"/>
                    </w:rPr>
                    <m:t>f</m:t>
                  </m:r>
                  <m:r>
                    <m:rPr>
                      <m:sty m:val="p"/>
                    </m:rPr>
                    <w:rPr>
                      <w:rFonts w:ascii="Cambria Math" w:hAnsi="Cambria Math"/>
                      <w:color w:val="FF0000"/>
                    </w:rPr>
                    <m:t>,</m:t>
                  </m:r>
                  <m:r>
                    <w:rPr>
                      <w:rFonts w:ascii="Cambria Math" w:hAnsi="Cambria Math"/>
                      <w:color w:val="FF0000"/>
                    </w:rPr>
                    <m:t>c,k</m:t>
                  </m:r>
                </m:sub>
              </m:sSub>
              <m:r>
                <m:rPr>
                  <m:sty m:val="p"/>
                </m:rPr>
                <w:rPr>
                  <w:rFonts w:ascii="Cambria Math" w:hAnsi="Cambria Math"/>
                  <w:color w:val="FF0000"/>
                </w:rPr>
                <m:t>(</m:t>
              </m:r>
              <m:r>
                <w:rPr>
                  <w:rFonts w:ascii="Cambria Math" w:hAnsi="Cambria Math"/>
                  <w:color w:val="FF0000"/>
                </w:rPr>
                <m:t>i</m:t>
              </m:r>
              <m:r>
                <m:rPr>
                  <m:sty m:val="p"/>
                </m:rPr>
                <w:rPr>
                  <w:rFonts w:ascii="Cambria Math" w:hAnsi="Cambria Math"/>
                  <w:color w:val="FF0000"/>
                </w:rPr>
                <m:t>)-</m:t>
              </m:r>
              <m:d>
                <m:dPr>
                  <m:begChr m:val="{"/>
                  <m:endChr m:val="}"/>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P</m:t>
                      </m:r>
                    </m:e>
                    <m:sub>
                      <m:r>
                        <m:rPr>
                          <m:nor/>
                        </m:rPr>
                        <w:rPr>
                          <w:iCs/>
                          <w:color w:val="FF0000"/>
                        </w:rPr>
                        <m:t>O_PUSCH</m:t>
                      </m:r>
                      <m:r>
                        <m:rPr>
                          <m:sty m:val="p"/>
                        </m:rPr>
                        <w:rPr>
                          <w:rFonts w:ascii="Cambria Math" w:hAnsi="Cambria Math"/>
                          <w:color w:val="FF0000"/>
                        </w:rPr>
                        <m:t>,</m:t>
                      </m:r>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j</m:t>
                      </m:r>
                    </m:e>
                  </m:d>
                  <m:r>
                    <w:rPr>
                      <w:rFonts w:ascii="Cambria Math" w:hAnsi="Cambria Math"/>
                      <w:color w:val="FF0000"/>
                    </w:rPr>
                    <m:t>+</m:t>
                  </m:r>
                  <m:sSub>
                    <m:sSubPr>
                      <m:ctrlPr>
                        <w:rPr>
                          <w:rFonts w:ascii="Cambria Math" w:hAnsi="Cambria Math"/>
                          <w:iCs/>
                          <w:color w:val="FF0000"/>
                        </w:rPr>
                      </m:ctrlPr>
                    </m:sSubPr>
                    <m:e>
                      <m:r>
                        <w:rPr>
                          <w:rFonts w:ascii="Cambria Math" w:hAnsi="Cambria Math"/>
                          <w:color w:val="FF0000"/>
                        </w:rPr>
                        <m:t>α</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j</m:t>
                      </m:r>
                    </m:e>
                  </m:d>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PL</m:t>
                      </m:r>
                    </m:e>
                    <m:sub>
                      <m:r>
                        <w:rPr>
                          <w:rFonts w:ascii="Cambria Math" w:hAnsi="Cambria Math"/>
                          <w:color w:val="FF0000"/>
                        </w:rPr>
                        <m:t>b,f,c</m:t>
                      </m:r>
                    </m:sub>
                  </m:sSub>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e>
                  </m:d>
                  <m:r>
                    <m:rPr>
                      <m:sty m:val="p"/>
                    </m:rPr>
                    <w:rPr>
                      <w:rFonts w:ascii="Cambria Math" w:hAnsi="Cambria Math"/>
                      <w:color w:val="FF0000"/>
                    </w:rPr>
                    <m:t>+</m:t>
                  </m:r>
                  <m:sSub>
                    <m:sSubPr>
                      <m:ctrlPr>
                        <w:rPr>
                          <w:rFonts w:ascii="Cambria Math" w:hAnsi="Cambria Math"/>
                          <w:iCs/>
                          <w:color w:val="FF0000"/>
                        </w:rPr>
                      </m:ctrlPr>
                    </m:sSubPr>
                    <m:e>
                      <m:r>
                        <w:rPr>
                          <w:rFonts w:ascii="Cambria Math" w:hAnsi="Cambria Math"/>
                          <w:color w:val="FF0000"/>
                        </w:rPr>
                        <m:t>f</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i,l</m:t>
                      </m:r>
                    </m:e>
                  </m:d>
                </m:e>
              </m:d>
            </m:oMath>
            <w:r w:rsidRPr="00E3219F">
              <w:rPr>
                <w:color w:val="FF0000"/>
              </w:rPr>
              <w:t xml:space="preserve"> [dB]</w:t>
            </w:r>
          </w:p>
          <w:p w14:paraId="1A31FE6B" w14:textId="77777777" w:rsidR="00C5506E" w:rsidRPr="00E3219F" w:rsidRDefault="00C5506E" w:rsidP="00C5506E">
            <w:pPr>
              <w:pStyle w:val="af6"/>
              <w:numPr>
                <w:ilvl w:val="0"/>
                <w:numId w:val="4"/>
              </w:numPr>
              <w:tabs>
                <w:tab w:val="clear" w:pos="314"/>
                <w:tab w:val="clear" w:pos="720"/>
              </w:tabs>
              <w:suppressAutoHyphens w:val="0"/>
              <w:snapToGrid/>
              <w:spacing w:after="240"/>
              <w:contextualSpacing w:val="0"/>
              <w:rPr>
                <w:color w:val="FF0000"/>
              </w:rPr>
            </w:pPr>
            <w:r w:rsidRPr="00E3219F">
              <w:rPr>
                <w:rFonts w:eastAsia="Batang"/>
                <w:color w:val="FF0000"/>
                <w:lang w:val="en-GB" w:eastAsia="x-none"/>
              </w:rPr>
              <w:lastRenderedPageBreak/>
              <w:t>Otherwise</w:t>
            </w:r>
            <w:r w:rsidRPr="00E3219F">
              <w:rPr>
                <w:color w:val="FF0000"/>
              </w:rPr>
              <w:t xml:space="preserve">, the UE computes the Type 1 power headroom report as </w:t>
            </w:r>
          </w:p>
          <w:p w14:paraId="0AFA10F6" w14:textId="77777777" w:rsidR="00C5506E" w:rsidRPr="00323C03" w:rsidRDefault="00C5506E" w:rsidP="00931256">
            <w:pPr>
              <w:pStyle w:val="EQ"/>
              <w:spacing w:after="240"/>
              <w:rPr>
                <w:i/>
                <w:iCs/>
              </w:rPr>
            </w:pPr>
            <m:oMath>
              <m:sSub>
                <m:sSubPr>
                  <m:ctrlPr>
                    <w:rPr>
                      <w:rFonts w:ascii="Cambria Math" w:hAnsi="Cambria Math"/>
                      <w:iCs/>
                    </w:rPr>
                  </m:ctrlPr>
                </m:sSubPr>
                <m:e>
                  <m:r>
                    <w:rPr>
                      <w:rFonts w:ascii="Cambria Math" w:hAnsi="Cambria Math"/>
                    </w:rPr>
                    <m:t>PH</m:t>
                  </m:r>
                </m:e>
                <m:sub>
                  <m:r>
                    <m:rPr>
                      <m:nor/>
                    </m:rPr>
                    <w:rPr>
                      <w:iCs/>
                      <w:noProof/>
                    </w:rPr>
                    <m:t>type1</m:t>
                  </m:r>
                  <m:r>
                    <m:rPr>
                      <m:sty m:val="p"/>
                    </m:rPr>
                    <w:rPr>
                      <w:rFonts w:ascii="Cambria Math" w:hAnsi="Cambria Math"/>
                      <w:noProof/>
                    </w:rPr>
                    <m:t>,</m:t>
                  </m:r>
                  <m:r>
                    <w:rPr>
                      <w:rFonts w:ascii="Cambria Math" w:hAnsi="Cambria Math"/>
                      <w:noProof/>
                    </w:rPr>
                    <m:t>b</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d>
                <m:dPr>
                  <m:ctrlPr>
                    <w:rPr>
                      <w:rFonts w:ascii="Cambria Math" w:hAnsi="Cambria Math"/>
                    </w:rPr>
                  </m:ctrlPr>
                </m:dPr>
                <m:e>
                  <m:r>
                    <w:rPr>
                      <w:rFonts w:ascii="Cambria Math" w:hAnsi="Cambria Math"/>
                      <w:noProof/>
                    </w:rPr>
                    <m:t>i</m:t>
                  </m:r>
                  <m:r>
                    <m:rPr>
                      <m:sty m:val="p"/>
                    </m:rPr>
                    <w:rPr>
                      <w:rFonts w:ascii="Cambria Math" w:hAnsi="Cambria Math"/>
                      <w:noProof/>
                    </w:rPr>
                    <m:t>,</m:t>
                  </m:r>
                  <m:r>
                    <w:rPr>
                      <w:rFonts w:ascii="Cambria Math" w:hAnsi="Cambria Math"/>
                      <w:noProof/>
                    </w:rPr>
                    <m:t>j</m:t>
                  </m:r>
                  <m:r>
                    <m:rPr>
                      <m:sty m:val="p"/>
                    </m:rPr>
                    <w:rPr>
                      <w:rFonts w:ascii="Cambria Math" w:hAnsi="Cambria Math"/>
                      <w:noProof/>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noProof/>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noProof/>
                    </w:rPr>
                    <m:t>CMAX,</m:t>
                  </m:r>
                  <m:r>
                    <w:rPr>
                      <w:rFonts w:ascii="Cambria Math" w:hAnsi="Cambria Math"/>
                      <w:noProof/>
                    </w:rPr>
                    <m:t>f</m:t>
                  </m:r>
                  <m:r>
                    <m:rPr>
                      <m:sty m:val="p"/>
                    </m:rPr>
                    <w:rPr>
                      <w:rFonts w:ascii="Cambria Math" w:hAnsi="Cambria Math"/>
                      <w:noProof/>
                    </w:rPr>
                    <m:t>,</m:t>
                  </m:r>
                  <m:r>
                    <w:rPr>
                      <w:rFonts w:ascii="Cambria Math" w:hAnsi="Cambria Math"/>
                      <w:noProof/>
                    </w:rPr>
                    <m:t>c</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noProof/>
                        </w:rPr>
                        <m:t>O_PUSCH</m:t>
                      </m:r>
                      <m:r>
                        <m:rPr>
                          <m:sty m:val="p"/>
                        </m:rPr>
                        <w:rPr>
                          <w:rFonts w:ascii="Cambria Math" w:hAnsi="Cambria Math"/>
                          <w:noProof/>
                        </w:rPr>
                        <m:t>,</m:t>
                      </m:r>
                      <m:r>
                        <w:rPr>
                          <w:rFonts w:ascii="Cambria Math" w:hAnsi="Cambria Math"/>
                          <w:noProof/>
                        </w:rPr>
                        <m:t>b</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d>
                    <m:dPr>
                      <m:ctrlPr>
                        <w:rPr>
                          <w:rFonts w:ascii="Cambria Math" w:hAnsi="Cambria Math"/>
                        </w:rPr>
                      </m:ctrlPr>
                    </m:dPr>
                    <m:e>
                      <m:r>
                        <w:rPr>
                          <w:rFonts w:ascii="Cambria Math" w:hAnsi="Cambria Math"/>
                          <w:noProof/>
                        </w:rPr>
                        <m:t>j</m:t>
                      </m:r>
                    </m:e>
                  </m:d>
                  <m:r>
                    <m:rPr>
                      <m:sty m:val="p"/>
                    </m:rPr>
                    <w:rPr>
                      <w:rFonts w:ascii="Cambria Math" w:hAnsi="Cambria Math"/>
                      <w:noProof/>
                    </w:rPr>
                    <m:t>+</m:t>
                  </m:r>
                  <m:sSub>
                    <m:sSubPr>
                      <m:ctrlPr>
                        <w:rPr>
                          <w:rFonts w:ascii="Cambria Math" w:hAnsi="Cambria Math"/>
                          <w:iCs/>
                        </w:rPr>
                      </m:ctrlPr>
                    </m:sSubPr>
                    <m:e>
                      <m:r>
                        <w:rPr>
                          <w:rFonts w:ascii="Cambria Math" w:hAnsi="Cambria Math"/>
                        </w:rPr>
                        <m:t>α</m:t>
                      </m:r>
                    </m:e>
                    <m:sub>
                      <m:r>
                        <w:rPr>
                          <w:rFonts w:ascii="Cambria Math" w:hAnsi="Cambria Math"/>
                          <w:noProof/>
                        </w:rPr>
                        <m:t>b</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d>
                    <m:dPr>
                      <m:ctrlPr>
                        <w:rPr>
                          <w:rFonts w:ascii="Cambria Math" w:hAnsi="Cambria Math"/>
                        </w:rPr>
                      </m:ctrlPr>
                    </m:dPr>
                    <m:e>
                      <m:r>
                        <w:rPr>
                          <w:rFonts w:ascii="Cambria Math" w:hAnsi="Cambria Math"/>
                          <w:noProof/>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noProof/>
                        </w:rPr>
                        <m:t>b</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d>
                    <m:dPr>
                      <m:ctrlPr>
                        <w:rPr>
                          <w:rFonts w:ascii="Cambria Math" w:hAnsi="Cambria Math"/>
                        </w:rPr>
                      </m:ctrlPr>
                    </m:dPr>
                    <m:e>
                      <m:r>
                        <w:rPr>
                          <w:rFonts w:ascii="Cambria Math" w:hAnsi="Cambria Math"/>
                          <w:noProof/>
                        </w:rPr>
                        <m:t>i</m:t>
                      </m:r>
                      <m:r>
                        <m:rPr>
                          <m:sty m:val="p"/>
                        </m:rPr>
                        <w:rPr>
                          <w:rFonts w:ascii="Cambria Math" w:hAnsi="Cambria Math"/>
                          <w:noProof/>
                        </w:rPr>
                        <m:t>,</m:t>
                      </m:r>
                      <m:r>
                        <w:rPr>
                          <w:rFonts w:ascii="Cambria Math" w:hAnsi="Cambria Math"/>
                          <w:noProof/>
                        </w:rPr>
                        <m:t>l</m:t>
                      </m:r>
                    </m:e>
                  </m:d>
                </m:e>
              </m:d>
            </m:oMath>
            <w:r w:rsidRPr="00323C03">
              <w:t xml:space="preserve"> </w:t>
            </w:r>
            <w:r w:rsidRPr="00323C03">
              <w:rPr>
                <w:i/>
                <w:iCs/>
              </w:rPr>
              <w:t>[dB]</w:t>
            </w:r>
          </w:p>
          <w:p w14:paraId="366968C9" w14:textId="77777777" w:rsidR="00C5506E" w:rsidRPr="00E3219F" w:rsidRDefault="00C5506E" w:rsidP="00931256">
            <w:pPr>
              <w:spacing w:after="240"/>
              <w:jc w:val="both"/>
            </w:pPr>
            <w:r w:rsidRPr="00E3219F">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oMath>
            <w:r w:rsidRPr="00E3219F">
              <w:t xml:space="preserve"> </w:t>
            </w:r>
            <w:r w:rsidRPr="00E3219F">
              <w:rPr>
                <w:color w:val="FF0000"/>
              </w:rPr>
              <w:t xml:space="preserve">and </w:t>
            </w:r>
            <m:oMath>
              <m:sSub>
                <m:sSubPr>
                  <m:ctrlPr>
                    <w:rPr>
                      <w:rFonts w:ascii="Cambria Math" w:hAnsi="Cambria Math"/>
                      <w:iCs/>
                      <w:color w:val="FF0000"/>
                    </w:rPr>
                  </m:ctrlPr>
                </m:sSubPr>
                <m:e>
                  <m:acc>
                    <m:accPr>
                      <m:chr m:val="̃"/>
                      <m:ctrlPr>
                        <w:rPr>
                          <w:rFonts w:ascii="Cambria Math" w:hAnsi="Cambria Math"/>
                          <w:i/>
                          <w:color w:val="FF0000"/>
                        </w:rPr>
                      </m:ctrlPr>
                    </m:accPr>
                    <m:e>
                      <m:r>
                        <w:rPr>
                          <w:rFonts w:ascii="Cambria Math" w:hAnsi="Cambria Math"/>
                          <w:color w:val="FF0000"/>
                        </w:rPr>
                        <m:t>P</m:t>
                      </m:r>
                    </m:e>
                  </m:acc>
                </m:e>
                <m:sub>
                  <m:r>
                    <m:rPr>
                      <m:sty m:val="p"/>
                    </m:rPr>
                    <w:rPr>
                      <w:rFonts w:ascii="Cambria Math"/>
                      <w:color w:val="FF0000"/>
                    </w:rPr>
                    <m:t>CMAX,</m:t>
                  </m:r>
                  <m:r>
                    <w:rPr>
                      <w:rFonts w:ascii="Cambria Math"/>
                      <w:color w:val="FF0000"/>
                    </w:rPr>
                    <m:t>f</m:t>
                  </m:r>
                  <m:r>
                    <m:rPr>
                      <m:sty m:val="p"/>
                    </m:rPr>
                    <w:rPr>
                      <w:rFonts w:ascii="Cambria Math"/>
                      <w:color w:val="FF0000"/>
                    </w:rPr>
                    <m:t>,</m:t>
                  </m:r>
                  <m:r>
                    <w:rPr>
                      <w:rFonts w:ascii="Cambria Math"/>
                      <w:color w:val="FF0000"/>
                    </w:rPr>
                    <m:t>c,k</m:t>
                  </m:r>
                </m:sub>
              </m:sSub>
              <m:r>
                <m:rPr>
                  <m:sty m:val="p"/>
                </m:rPr>
                <w:rPr>
                  <w:rFonts w:ascii="Cambria Math"/>
                  <w:color w:val="FF0000"/>
                </w:rPr>
                <m:t>(</m:t>
              </m:r>
              <m:r>
                <w:rPr>
                  <w:rFonts w:ascii="Cambria Math"/>
                  <w:color w:val="FF0000"/>
                </w:rPr>
                <m:t>i</m:t>
              </m:r>
              <m:r>
                <w:rPr>
                  <w:rFonts w:ascii="Cambria Math" w:hAnsi="Cambria Math"/>
                  <w:color w:val="FF0000"/>
                </w:rPr>
                <m:t>)</m:t>
              </m:r>
            </m:oMath>
            <w:r w:rsidRPr="00E3219F">
              <w:rPr>
                <w:color w:val="FF0000"/>
              </w:rPr>
              <w:t xml:space="preserve"> </w:t>
            </w:r>
            <w:r w:rsidRPr="00E3219F">
              <w:rPr>
                <w:strike/>
                <w:color w:val="FF0000"/>
              </w:rPr>
              <w:t xml:space="preserve">is </w:t>
            </w:r>
            <w:r w:rsidRPr="00E3219F">
              <w:rPr>
                <w:color w:val="FF0000"/>
              </w:rPr>
              <w:t xml:space="preserve">are </w:t>
            </w:r>
            <w:r w:rsidRPr="00E3219F">
              <w:t xml:space="preserve">computed assuming MPR=0 dB, A-MPR=0 dB, P-MPR=0 </w:t>
            </w:r>
            <w:proofErr w:type="spellStart"/>
            <w:r w:rsidRPr="00E3219F">
              <w:t>dB.</w:t>
            </w:r>
            <w:proofErr w:type="spellEnd"/>
            <w:r w:rsidRPr="00E3219F">
              <w:t xml:space="preserve"> </w:t>
            </w:r>
            <w:r w:rsidRPr="00E3219F">
              <w:rPr>
                <w:rFonts w:ascii="Symbol" w:hAnsi="Symbol"/>
                <w:lang w:bidi="bn-IN"/>
              </w:rPr>
              <w:t></w:t>
            </w:r>
            <w:r w:rsidRPr="00E3219F">
              <w:rPr>
                <w:lang w:bidi="bn-IN"/>
              </w:rPr>
              <w:t>T</w:t>
            </w:r>
            <w:r w:rsidRPr="00E3219F">
              <w:rPr>
                <w:vertAlign w:val="subscript"/>
                <w:lang w:bidi="bn-IN"/>
              </w:rPr>
              <w:t>C</w:t>
            </w:r>
            <w:r w:rsidRPr="00E3219F">
              <w:t xml:space="preserve"> = 0 </w:t>
            </w:r>
            <w:proofErr w:type="spellStart"/>
            <w:r w:rsidRPr="00E3219F">
              <w:t>dB.</w:t>
            </w:r>
            <w:proofErr w:type="spellEnd"/>
            <w:r w:rsidRPr="00E3219F">
              <w:t xml:space="preserve"> MPR, A-MPR, P-MPR and </w:t>
            </w:r>
            <w:r w:rsidRPr="00E3219F">
              <w:rPr>
                <w:rFonts w:ascii="Symbol" w:hAnsi="Symbol"/>
                <w:lang w:bidi="bn-IN"/>
              </w:rPr>
              <w:t></w:t>
            </w:r>
            <w:r w:rsidRPr="00E3219F">
              <w:rPr>
                <w:lang w:bidi="bn-IN"/>
              </w:rPr>
              <w:t>T</w:t>
            </w:r>
            <w:r w:rsidRPr="00E3219F">
              <w:rPr>
                <w:vertAlign w:val="subscript"/>
                <w:lang w:bidi="bn-IN"/>
              </w:rPr>
              <w:t>C</w:t>
            </w:r>
            <w:r w:rsidRPr="00E3219F">
              <w:t xml:space="preserve"> are defined in [8-1, TS 38.101-1], [8-2, TS 38.101-2] and [8-3, TS 38.101-3]. The remaining parameters are defined in clause 7.1.1 and, if </w:t>
            </w:r>
            <w:proofErr w:type="spellStart"/>
            <w:r w:rsidRPr="00E3219F">
              <w:rPr>
                <w:i/>
                <w:iCs/>
              </w:rPr>
              <w:t>ul-powerControl</w:t>
            </w:r>
            <w:proofErr w:type="spellEnd"/>
            <w:r w:rsidRPr="00E3219F">
              <w:t xml:space="preserve"> is not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E3219F">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E3219F">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E3219F">
              <w:t xml:space="preserve"> and </w:t>
            </w:r>
            <w:r w:rsidRPr="00E3219F">
              <w:rPr>
                <w:i/>
              </w:rPr>
              <w:t>p0-PUSCH-AlphaSetId</w:t>
            </w:r>
            <w:r w:rsidRPr="00E3219F">
              <w:t xml:space="preserve"> </w:t>
            </w:r>
            <w:r w:rsidRPr="00E3219F">
              <w:rPr>
                <w:i/>
              </w:rPr>
              <w:t xml:space="preserve">= </w:t>
            </w:r>
            <w:r w:rsidRPr="00E3219F">
              <w:t>0</w:t>
            </w:r>
            <w:r w:rsidRPr="00E3219F">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E3219F">
              <w:t xml:space="preserve"> is obtained using </w:t>
            </w:r>
            <w:proofErr w:type="spellStart"/>
            <w:r w:rsidRPr="00E3219F">
              <w:rPr>
                <w:i/>
              </w:rPr>
              <w:t>pusch</w:t>
            </w:r>
            <w:proofErr w:type="spellEnd"/>
            <w:r w:rsidRPr="00E3219F">
              <w:rPr>
                <w:i/>
              </w:rPr>
              <w:t>-</w:t>
            </w:r>
            <w:proofErr w:type="spellStart"/>
            <w:r w:rsidRPr="00E3219F">
              <w:rPr>
                <w:i/>
              </w:rPr>
              <w:t>PathlossReferenceRS</w:t>
            </w:r>
            <w:proofErr w:type="spellEnd"/>
            <w:r w:rsidRPr="00E3219F">
              <w:rPr>
                <w:i/>
              </w:rPr>
              <w:t xml:space="preserve">-Id = </w:t>
            </w:r>
            <w:r w:rsidRPr="00E3219F">
              <w:t xml:space="preserve">0, and </w:t>
            </w:r>
            <m:oMath>
              <m:r>
                <w:rPr>
                  <w:rFonts w:ascii="Cambria Math" w:hAnsi="Cambria Math"/>
                </w:rPr>
                <m:t>l=0</m:t>
              </m:r>
            </m:oMath>
            <w:r w:rsidRPr="00E3219F">
              <w:t xml:space="preserve">. </w:t>
            </w:r>
            <w:r w:rsidRPr="00E3219F">
              <w:rPr>
                <w:rFonts w:hint="eastAsia"/>
                <w:highlight w:val="yellow"/>
              </w:rPr>
              <w:t>I</w:t>
            </w:r>
            <w:r w:rsidRPr="00E3219F">
              <w:rPr>
                <w:highlight w:val="yellow"/>
              </w:rPr>
              <w:t xml:space="preserve">f </w:t>
            </w:r>
            <w:proofErr w:type="spellStart"/>
            <w:r w:rsidRPr="00E3219F">
              <w:rPr>
                <w:i/>
                <w:iCs/>
                <w:highlight w:val="yellow"/>
              </w:rPr>
              <w:t>ul-powerControl</w:t>
            </w:r>
            <w:proofErr w:type="spellEnd"/>
            <w:r w:rsidRPr="00E3219F">
              <w:rPr>
                <w:highlight w:val="yellow"/>
              </w:rPr>
              <w:t xml:space="preserve"> is provided </w:t>
            </w:r>
            <w:r w:rsidRPr="00E3219F">
              <w:rPr>
                <w:color w:val="FF0000"/>
                <w:highlight w:val="yellow"/>
              </w:rPr>
              <w:t>and the UE is indicated one TCI-State or TCI-UL-State</w:t>
            </w:r>
            <w:r w:rsidRPr="00E3219F">
              <w:rPr>
                <w:highlight w:val="yellow"/>
              </w:rPr>
              <w:t xml:space="preserve">, </w:t>
            </w:r>
            <m:oMath>
              <m:sSub>
                <m:sSubPr>
                  <m:ctrlPr>
                    <w:rPr>
                      <w:rFonts w:ascii="Cambria Math" w:hAnsi="Cambria Math"/>
                      <w:iCs/>
                      <w:highlight w:val="yellow"/>
                    </w:rPr>
                  </m:ctrlPr>
                </m:sSubPr>
                <m:e>
                  <m:r>
                    <w:rPr>
                      <w:rFonts w:ascii="Cambria Math" w:hAnsi="Cambria Math"/>
                      <w:highlight w:val="yellow"/>
                    </w:rPr>
                    <m:t>P</m:t>
                  </m:r>
                </m:e>
                <m:sub>
                  <m:r>
                    <m:rPr>
                      <m:nor/>
                    </m:rPr>
                    <w:rPr>
                      <w:rFonts w:ascii="Cambria Math"/>
                      <w:iCs/>
                      <w:highlight w:val="yellow"/>
                    </w:rPr>
                    <m:t>O_PUSCH</m:t>
                  </m:r>
                  <m:r>
                    <m:rPr>
                      <m:sty m:val="p"/>
                    </m:rPr>
                    <w:rPr>
                      <w:rFonts w:ascii="Cambria Math"/>
                      <w:highlight w:val="yellow"/>
                    </w:rPr>
                    <m:t>,</m:t>
                  </m:r>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r>
                <m:rPr>
                  <m:sty m:val="p"/>
                </m:rPr>
                <w:rPr>
                  <w:rFonts w:ascii="Cambria Math"/>
                  <w:highlight w:val="yellow"/>
                </w:rPr>
                <m:t>(</m:t>
              </m:r>
              <m:r>
                <w:rPr>
                  <w:rFonts w:ascii="Cambria Math"/>
                  <w:highlight w:val="yellow"/>
                </w:rPr>
                <m:t>j),</m:t>
              </m:r>
            </m:oMath>
            <w:r w:rsidRPr="00E3219F">
              <w:rPr>
                <w:highlight w:val="yellow"/>
              </w:rPr>
              <w:t xml:space="preserve"> </w:t>
            </w:r>
            <m:oMath>
              <m:sSub>
                <m:sSubPr>
                  <m:ctrlPr>
                    <w:rPr>
                      <w:rFonts w:ascii="Cambria Math" w:hAnsi="Cambria Math"/>
                      <w:iCs/>
                      <w:highlight w:val="yellow"/>
                    </w:rPr>
                  </m:ctrlPr>
                </m:sSubPr>
                <m:e>
                  <m:r>
                    <w:rPr>
                      <w:rFonts w:ascii="Cambria Math" w:hAnsi="Cambria Math"/>
                      <w:highlight w:val="yellow"/>
                    </w:rPr>
                    <m:t>α</m:t>
                  </m:r>
                </m:e>
                <m:sub>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d>
                <m:dPr>
                  <m:ctrlPr>
                    <w:rPr>
                      <w:rFonts w:ascii="Cambria Math" w:hAnsi="Cambria Math"/>
                      <w:highlight w:val="yellow"/>
                    </w:rPr>
                  </m:ctrlPr>
                </m:dPr>
                <m:e>
                  <m:r>
                    <w:rPr>
                      <w:rFonts w:ascii="Cambria Math"/>
                      <w:highlight w:val="yellow"/>
                    </w:rPr>
                    <m:t>j</m:t>
                  </m:r>
                </m:e>
              </m:d>
            </m:oMath>
            <w:r w:rsidRPr="00E3219F">
              <w:rPr>
                <w:highlight w:val="yellow"/>
              </w:rPr>
              <w:t xml:space="preserve"> and </w:t>
            </w:r>
            <m:oMath>
              <m:r>
                <w:rPr>
                  <w:rFonts w:ascii="Cambria Math" w:hAnsi="Cambria Math"/>
                  <w:highlight w:val="yellow"/>
                </w:rPr>
                <m:t>l</m:t>
              </m:r>
            </m:oMath>
            <w:r w:rsidRPr="00E3219F">
              <w:rPr>
                <w:highlight w:val="yellow"/>
              </w:rPr>
              <w:t xml:space="preserve"> are obtained by </w:t>
            </w:r>
            <w:r w:rsidRPr="00E3219F">
              <w:rPr>
                <w:i/>
                <w:noProof/>
                <w:highlight w:val="yellow"/>
              </w:rPr>
              <w:t>p0AlphaSetforPUSCH</w:t>
            </w:r>
            <w:r w:rsidRPr="00E3219F">
              <w:rPr>
                <w:i/>
                <w:iCs/>
                <w:highlight w:val="yellow"/>
              </w:rPr>
              <w:t xml:space="preserve"> </w:t>
            </w:r>
            <w:r w:rsidRPr="00E3219F">
              <w:rPr>
                <w:highlight w:val="yellow"/>
              </w:rPr>
              <w:t xml:space="preserve">associated with the indicated </w:t>
            </w:r>
            <w:r w:rsidRPr="00E3219F">
              <w:rPr>
                <w:i/>
                <w:highlight w:val="yellow"/>
              </w:rPr>
              <w:t>TCI-State</w:t>
            </w:r>
            <w:r w:rsidRPr="00E3219F">
              <w:rPr>
                <w:highlight w:val="yellow"/>
              </w:rPr>
              <w:t xml:space="preserve"> or </w:t>
            </w:r>
            <w:r w:rsidRPr="00E3219F">
              <w:rPr>
                <w:i/>
                <w:iCs/>
                <w:highlight w:val="yellow"/>
              </w:rPr>
              <w:t>TCI-UL-State</w:t>
            </w:r>
            <w:r w:rsidRPr="00E3219F">
              <w:rPr>
                <w:iCs/>
                <w:highlight w:val="yellow"/>
              </w:rPr>
              <w:t xml:space="preserve">, </w:t>
            </w:r>
            <m:oMath>
              <m:sSub>
                <m:sSubPr>
                  <m:ctrlPr>
                    <w:rPr>
                      <w:rFonts w:ascii="Cambria Math" w:hAnsi="Cambria Math"/>
                      <w:i/>
                      <w:highlight w:val="yellow"/>
                    </w:rPr>
                  </m:ctrlPr>
                </m:sSubPr>
                <m:e>
                  <m:r>
                    <w:rPr>
                      <w:rFonts w:ascii="Cambria Math" w:hAnsi="Cambria Math"/>
                      <w:highlight w:val="yellow"/>
                    </w:rPr>
                    <m:t>PL</m:t>
                  </m:r>
                </m:e>
                <m:sub>
                  <m:r>
                    <w:rPr>
                      <w:rFonts w:ascii="Cambria Math" w:hAnsi="Cambria Math"/>
                      <w:highlight w:val="yellow"/>
                    </w:rPr>
                    <m:t>b,f,c</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q</m:t>
                  </m:r>
                </m:e>
                <m:sub>
                  <m:r>
                    <w:rPr>
                      <w:rFonts w:ascii="Cambria Math" w:hAnsi="Cambria Math"/>
                      <w:highlight w:val="yellow"/>
                    </w:rPr>
                    <m:t>d</m:t>
                  </m:r>
                </m:sub>
              </m:sSub>
              <m:r>
                <w:rPr>
                  <w:rFonts w:ascii="Cambria Math" w:hAnsi="Cambria Math"/>
                  <w:highlight w:val="yellow"/>
                </w:rPr>
                <m:t>)</m:t>
              </m:r>
            </m:oMath>
            <w:r w:rsidRPr="00E3219F">
              <w:rPr>
                <w:highlight w:val="yellow"/>
              </w:rPr>
              <w:t xml:space="preserve"> is obtained by PL-RS associated with the indicated </w:t>
            </w:r>
            <w:r w:rsidRPr="00E3219F">
              <w:rPr>
                <w:i/>
                <w:highlight w:val="yellow"/>
              </w:rPr>
              <w:t>TCI-State</w:t>
            </w:r>
            <w:r w:rsidRPr="00E3219F">
              <w:rPr>
                <w:highlight w:val="yellow"/>
              </w:rPr>
              <w:t xml:space="preserve"> or </w:t>
            </w:r>
            <w:r w:rsidRPr="00E3219F">
              <w:rPr>
                <w:i/>
                <w:iCs/>
                <w:highlight w:val="yellow"/>
              </w:rPr>
              <w:t>TCI-UL-State</w:t>
            </w:r>
            <w:r w:rsidRPr="00E3219F">
              <w:rPr>
                <w:highlight w:val="yellow"/>
              </w:rPr>
              <w:t xml:space="preserve">. </w:t>
            </w:r>
            <w:r w:rsidRPr="00E3219F">
              <w:rPr>
                <w:rFonts w:hint="eastAsia"/>
                <w:color w:val="FF0000"/>
                <w:highlight w:val="yellow"/>
              </w:rPr>
              <w:t>I</w:t>
            </w:r>
            <w:r w:rsidRPr="00E3219F">
              <w:rPr>
                <w:color w:val="FF0000"/>
                <w:highlight w:val="yellow"/>
              </w:rPr>
              <w:t xml:space="preserve">f </w:t>
            </w:r>
            <w:proofErr w:type="spellStart"/>
            <w:r w:rsidRPr="00E3219F">
              <w:rPr>
                <w:i/>
                <w:iCs/>
                <w:color w:val="FF0000"/>
                <w:highlight w:val="yellow"/>
              </w:rPr>
              <w:t>ul-powerControl</w:t>
            </w:r>
            <w:proofErr w:type="spellEnd"/>
            <w:r w:rsidRPr="00E3219F">
              <w:rPr>
                <w:color w:val="FF0000"/>
                <w:highlight w:val="yellow"/>
              </w:rPr>
              <w:t xml:space="preserve"> is provided and the UE is indicated a first TCI-State or TCI-UL-State and a second TCI-State or TCI-UL-State, </w:t>
            </w:r>
            <m:oMath>
              <m:sSub>
                <m:sSubPr>
                  <m:ctrlPr>
                    <w:rPr>
                      <w:rFonts w:ascii="Cambria Math" w:hAnsi="Cambria Math"/>
                      <w:iCs/>
                      <w:color w:val="FF0000"/>
                      <w:highlight w:val="yellow"/>
                    </w:rPr>
                  </m:ctrlPr>
                </m:sSubPr>
                <m:e>
                  <m:r>
                    <w:rPr>
                      <w:rFonts w:ascii="Cambria Math" w:hAnsi="Cambria Math"/>
                      <w:color w:val="FF0000"/>
                      <w:highlight w:val="yellow"/>
                    </w:rPr>
                    <m:t>P</m:t>
                  </m:r>
                </m:e>
                <m:sub>
                  <m:r>
                    <m:rPr>
                      <m:nor/>
                    </m:rPr>
                    <w:rPr>
                      <w:rFonts w:ascii="Cambria Math"/>
                      <w:iCs/>
                      <w:color w:val="FF0000"/>
                      <w:highlight w:val="yellow"/>
                    </w:rPr>
                    <m:t>O_PUSCH</m:t>
                  </m:r>
                  <m:r>
                    <m:rPr>
                      <m:sty m:val="p"/>
                    </m:rPr>
                    <w:rPr>
                      <w:rFonts w:ascii="Cambria Math"/>
                      <w:color w:val="FF0000"/>
                      <w:highlight w:val="yellow"/>
                    </w:rPr>
                    <m:t>,</m:t>
                  </m:r>
                  <m:r>
                    <w:rPr>
                      <w:rFonts w:ascii="Cambria Math"/>
                      <w:color w:val="FF0000"/>
                      <w:highlight w:val="yellow"/>
                    </w:rPr>
                    <m:t>b</m:t>
                  </m:r>
                  <m:r>
                    <m:rPr>
                      <m:sty m:val="p"/>
                    </m:rPr>
                    <w:rPr>
                      <w:rFonts w:ascii="Cambria Math"/>
                      <w:color w:val="FF0000"/>
                      <w:highlight w:val="yellow"/>
                    </w:rPr>
                    <m:t>,</m:t>
                  </m:r>
                  <m:r>
                    <w:rPr>
                      <w:rFonts w:ascii="Cambria Math"/>
                      <w:color w:val="FF0000"/>
                      <w:highlight w:val="yellow"/>
                    </w:rPr>
                    <m:t>f</m:t>
                  </m:r>
                  <m:r>
                    <m:rPr>
                      <m:sty m:val="p"/>
                    </m:rPr>
                    <w:rPr>
                      <w:rFonts w:ascii="Cambria Math"/>
                      <w:color w:val="FF0000"/>
                      <w:highlight w:val="yellow"/>
                    </w:rPr>
                    <m:t>,</m:t>
                  </m:r>
                  <m:r>
                    <w:rPr>
                      <w:rFonts w:ascii="Cambria Math"/>
                      <w:color w:val="FF0000"/>
                      <w:highlight w:val="yellow"/>
                    </w:rPr>
                    <m:t>c</m:t>
                  </m:r>
                </m:sub>
              </m:sSub>
              <m:r>
                <m:rPr>
                  <m:sty m:val="p"/>
                </m:rPr>
                <w:rPr>
                  <w:rFonts w:ascii="Cambria Math"/>
                  <w:color w:val="FF0000"/>
                  <w:highlight w:val="yellow"/>
                </w:rPr>
                <m:t>(</m:t>
              </m:r>
              <m:r>
                <w:rPr>
                  <w:rFonts w:ascii="Cambria Math"/>
                  <w:color w:val="FF0000"/>
                  <w:highlight w:val="yellow"/>
                </w:rPr>
                <m:t>j),</m:t>
              </m:r>
            </m:oMath>
            <w:r w:rsidRPr="00E3219F">
              <w:rPr>
                <w:color w:val="FF0000"/>
                <w:highlight w:val="yellow"/>
              </w:rPr>
              <w:t xml:space="preserve"> </w:t>
            </w:r>
            <m:oMath>
              <m:sSub>
                <m:sSubPr>
                  <m:ctrlPr>
                    <w:rPr>
                      <w:rFonts w:ascii="Cambria Math" w:hAnsi="Cambria Math"/>
                      <w:iCs/>
                      <w:color w:val="FF0000"/>
                      <w:highlight w:val="yellow"/>
                    </w:rPr>
                  </m:ctrlPr>
                </m:sSubPr>
                <m:e>
                  <m:r>
                    <w:rPr>
                      <w:rFonts w:ascii="Cambria Math" w:hAnsi="Cambria Math"/>
                      <w:color w:val="FF0000"/>
                      <w:highlight w:val="yellow"/>
                    </w:rPr>
                    <m:t>α</m:t>
                  </m:r>
                </m:e>
                <m:sub>
                  <m:r>
                    <w:rPr>
                      <w:rFonts w:ascii="Cambria Math"/>
                      <w:color w:val="FF0000"/>
                      <w:highlight w:val="yellow"/>
                    </w:rPr>
                    <m:t>b</m:t>
                  </m:r>
                  <m:r>
                    <m:rPr>
                      <m:sty m:val="p"/>
                    </m:rPr>
                    <w:rPr>
                      <w:rFonts w:ascii="Cambria Math"/>
                      <w:color w:val="FF0000"/>
                      <w:highlight w:val="yellow"/>
                    </w:rPr>
                    <m:t>,</m:t>
                  </m:r>
                  <m:r>
                    <w:rPr>
                      <w:rFonts w:ascii="Cambria Math"/>
                      <w:color w:val="FF0000"/>
                      <w:highlight w:val="yellow"/>
                    </w:rPr>
                    <m:t>f</m:t>
                  </m:r>
                  <m:r>
                    <m:rPr>
                      <m:sty m:val="p"/>
                    </m:rPr>
                    <w:rPr>
                      <w:rFonts w:ascii="Cambria Math"/>
                      <w:color w:val="FF0000"/>
                      <w:highlight w:val="yellow"/>
                    </w:rPr>
                    <m:t>,</m:t>
                  </m:r>
                  <m:r>
                    <w:rPr>
                      <w:rFonts w:ascii="Cambria Math"/>
                      <w:color w:val="FF0000"/>
                      <w:highlight w:val="yellow"/>
                    </w:rPr>
                    <m:t>c</m:t>
                  </m:r>
                </m:sub>
              </m:sSub>
              <m:d>
                <m:dPr>
                  <m:ctrlPr>
                    <w:rPr>
                      <w:rFonts w:ascii="Cambria Math" w:hAnsi="Cambria Math"/>
                      <w:color w:val="FF0000"/>
                      <w:highlight w:val="yellow"/>
                    </w:rPr>
                  </m:ctrlPr>
                </m:dPr>
                <m:e>
                  <m:r>
                    <w:rPr>
                      <w:rFonts w:ascii="Cambria Math"/>
                      <w:color w:val="FF0000"/>
                      <w:highlight w:val="yellow"/>
                    </w:rPr>
                    <m:t>j</m:t>
                  </m:r>
                </m:e>
              </m:d>
            </m:oMath>
            <w:r w:rsidRPr="00E3219F">
              <w:rPr>
                <w:color w:val="FF0000"/>
                <w:highlight w:val="yellow"/>
              </w:rPr>
              <w:t xml:space="preserve"> and </w:t>
            </w:r>
            <m:oMath>
              <m:r>
                <w:rPr>
                  <w:rFonts w:ascii="Cambria Math" w:hAnsi="Cambria Math"/>
                  <w:color w:val="FF0000"/>
                  <w:highlight w:val="yellow"/>
                </w:rPr>
                <m:t>l</m:t>
              </m:r>
            </m:oMath>
            <w:r w:rsidRPr="00E3219F">
              <w:rPr>
                <w:color w:val="FF0000"/>
                <w:highlight w:val="yellow"/>
              </w:rPr>
              <w:t xml:space="preserve"> for </w:t>
            </w:r>
            <m:oMath>
              <m:sSub>
                <m:sSubPr>
                  <m:ctrlPr>
                    <w:rPr>
                      <w:rFonts w:ascii="Cambria Math" w:hAnsi="Cambria Math" w:cs="新細明體"/>
                      <w:iCs/>
                      <w:color w:val="FF0000"/>
                      <w:highlight w:val="yellow"/>
                    </w:rPr>
                  </m:ctrlPr>
                </m:sSubPr>
                <m:e>
                  <m:r>
                    <w:rPr>
                      <w:rFonts w:ascii="Cambria Math" w:hAnsi="Cambria Math"/>
                      <w:color w:val="FF0000"/>
                      <w:highlight w:val="yellow"/>
                    </w:rPr>
                    <m:t>PH</m:t>
                  </m:r>
                </m:e>
                <m:sub>
                  <m:r>
                    <m:rPr>
                      <m:nor/>
                    </m:rPr>
                    <w:rPr>
                      <w:iCs/>
                      <w:color w:val="FF0000"/>
                      <w:highlight w:val="yellow"/>
                    </w:rPr>
                    <m:t>type1</m:t>
                  </m:r>
                  <m:r>
                    <m:rPr>
                      <m:sty m:val="p"/>
                    </m:rPr>
                    <w:rPr>
                      <w:rFonts w:ascii="Cambria Math" w:hAnsi="Cambria Math"/>
                      <w:color w:val="FF0000"/>
                      <w:highlight w:val="yellow"/>
                    </w:rPr>
                    <m:t>,</m:t>
                  </m:r>
                  <m:r>
                    <w:rPr>
                      <w:rFonts w:ascii="Cambria Math" w:hAnsi="Cambria Math"/>
                      <w:color w:val="FF0000"/>
                      <w:highlight w:val="yellow"/>
                    </w:rPr>
                    <m:t>b,f</m:t>
                  </m:r>
                  <m:r>
                    <m:rPr>
                      <m:sty m:val="p"/>
                    </m:rPr>
                    <w:rPr>
                      <w:rFonts w:ascii="Cambria Math" w:hAnsi="Cambria Math"/>
                      <w:color w:val="FF0000"/>
                      <w:highlight w:val="yellow"/>
                    </w:rPr>
                    <m:t>,</m:t>
                  </m:r>
                  <m:r>
                    <w:rPr>
                      <w:rFonts w:ascii="Cambria Math" w:hAnsi="Cambria Math"/>
                      <w:color w:val="FF0000"/>
                      <w:highlight w:val="yellow"/>
                    </w:rPr>
                    <m:t>c,k</m:t>
                  </m:r>
                </m:sub>
              </m:sSub>
              <m:d>
                <m:dPr>
                  <m:ctrlPr>
                    <w:rPr>
                      <w:rFonts w:ascii="Cambria Math" w:hAnsi="Cambria Math" w:cs="新細明體"/>
                      <w:color w:val="FF0000"/>
                      <w:highlight w:val="yellow"/>
                    </w:rPr>
                  </m:ctrlPr>
                </m:dPr>
                <m:e>
                  <m:r>
                    <w:rPr>
                      <w:rFonts w:ascii="Cambria Math" w:hAnsi="Cambria Math"/>
                      <w:color w:val="FF0000"/>
                      <w:highlight w:val="yellow"/>
                    </w:rPr>
                    <m:t>i,j,</m:t>
                  </m:r>
                  <m:sSub>
                    <m:sSubPr>
                      <m:ctrlPr>
                        <w:rPr>
                          <w:rFonts w:ascii="Cambria Math" w:hAnsi="Cambria Math" w:cs="新細明體"/>
                          <w:i/>
                          <w:color w:val="FF0000"/>
                          <w:highlight w:val="yellow"/>
                        </w:rPr>
                      </m:ctrlPr>
                    </m:sSubPr>
                    <m:e>
                      <m:r>
                        <w:rPr>
                          <w:rFonts w:ascii="Cambria Math" w:hAnsi="Cambria Math"/>
                          <w:color w:val="FF0000"/>
                          <w:highlight w:val="yellow"/>
                        </w:rPr>
                        <m:t>q</m:t>
                      </m:r>
                    </m:e>
                    <m:sub>
                      <m:r>
                        <w:rPr>
                          <w:rFonts w:ascii="Cambria Math" w:hAnsi="Cambria Math"/>
                          <w:color w:val="FF0000"/>
                          <w:highlight w:val="yellow"/>
                        </w:rPr>
                        <m:t>d</m:t>
                      </m:r>
                    </m:sub>
                  </m:sSub>
                  <m:r>
                    <w:rPr>
                      <w:rFonts w:ascii="Cambria Math" w:hAnsi="Cambria Math"/>
                      <w:color w:val="FF0000"/>
                      <w:highlight w:val="yellow"/>
                    </w:rPr>
                    <m:t>,l</m:t>
                  </m:r>
                  <m:ctrlPr>
                    <w:rPr>
                      <w:rFonts w:ascii="Cambria Math" w:hAnsi="Cambria Math" w:cs="新細明體"/>
                      <w:i/>
                      <w:color w:val="FF0000"/>
                      <w:highlight w:val="yellow"/>
                    </w:rPr>
                  </m:ctrlPr>
                </m:e>
              </m:d>
            </m:oMath>
            <w:r w:rsidRPr="00E3219F">
              <w:rPr>
                <w:rFonts w:hint="eastAsia"/>
                <w:color w:val="FF0000"/>
                <w:highlight w:val="yellow"/>
              </w:rPr>
              <w:t xml:space="preserve"> </w:t>
            </w:r>
            <w:r w:rsidRPr="00E3219F">
              <w:rPr>
                <w:color w:val="FF0000"/>
                <w:highlight w:val="yellow"/>
              </w:rPr>
              <w:t xml:space="preserve">are obtained by </w:t>
            </w:r>
            <w:r w:rsidRPr="00E3219F">
              <w:rPr>
                <w:i/>
                <w:noProof/>
                <w:color w:val="FF0000"/>
                <w:highlight w:val="yellow"/>
              </w:rPr>
              <w:t>p0AlphaSetforPUSCH</w:t>
            </w:r>
            <w:r w:rsidRPr="00E3219F">
              <w:rPr>
                <w:i/>
                <w:iCs/>
                <w:color w:val="FF0000"/>
                <w:highlight w:val="yellow"/>
              </w:rPr>
              <w:t xml:space="preserve"> </w:t>
            </w:r>
            <w:r w:rsidRPr="00E3219F">
              <w:rPr>
                <w:color w:val="FF0000"/>
                <w:highlight w:val="yellow"/>
              </w:rPr>
              <w:t>associated with the</w:t>
            </w:r>
            <w:bookmarkStart w:id="47" w:name="OLE_LINK30"/>
            <w:r w:rsidRPr="00E3219F">
              <w:rPr>
                <w:color w:val="FF0000"/>
                <w:highlight w:val="yellow"/>
              </w:rPr>
              <w:t xml:space="preserve"> </w:t>
            </w:r>
            <w:r w:rsidRPr="00E3219F">
              <w:rPr>
                <w:i/>
                <w:iCs/>
                <w:color w:val="FF0000"/>
                <w:highlight w:val="yellow"/>
              </w:rPr>
              <w:t>k</w:t>
            </w:r>
            <w:r w:rsidRPr="00E3219F">
              <w:rPr>
                <w:color w:val="FF0000"/>
                <w:highlight w:val="yellow"/>
              </w:rPr>
              <w:t>-</w:t>
            </w:r>
            <w:proofErr w:type="spellStart"/>
            <w:r w:rsidRPr="00E3219F">
              <w:rPr>
                <w:color w:val="FF0000"/>
                <w:highlight w:val="yellow"/>
              </w:rPr>
              <w:t>th</w:t>
            </w:r>
            <w:proofErr w:type="spellEnd"/>
            <w:r w:rsidRPr="00E3219F">
              <w:rPr>
                <w:color w:val="FF0000"/>
                <w:highlight w:val="yellow"/>
              </w:rPr>
              <w:t xml:space="preserve"> </w:t>
            </w:r>
            <w:bookmarkEnd w:id="47"/>
            <w:r w:rsidRPr="00E3219F">
              <w:rPr>
                <w:color w:val="FF0000"/>
                <w:highlight w:val="yellow"/>
              </w:rPr>
              <w:t xml:space="preserve">indicated </w:t>
            </w:r>
            <w:r w:rsidRPr="00E3219F">
              <w:rPr>
                <w:i/>
                <w:color w:val="FF0000"/>
                <w:highlight w:val="yellow"/>
              </w:rPr>
              <w:t>TCI-State</w:t>
            </w:r>
            <w:r w:rsidRPr="00E3219F">
              <w:rPr>
                <w:color w:val="FF0000"/>
                <w:highlight w:val="yellow"/>
              </w:rPr>
              <w:t xml:space="preserve"> or </w:t>
            </w:r>
            <w:r w:rsidRPr="00E3219F">
              <w:rPr>
                <w:i/>
                <w:iCs/>
                <w:color w:val="FF0000"/>
                <w:highlight w:val="yellow"/>
              </w:rPr>
              <w:t>TCI-UL-State</w:t>
            </w:r>
            <w:r w:rsidRPr="00E3219F">
              <w:rPr>
                <w:iCs/>
                <w:color w:val="FF0000"/>
                <w:highlight w:val="yellow"/>
              </w:rPr>
              <w:t xml:space="preserve">, </w:t>
            </w:r>
            <m:oMath>
              <m:sSub>
                <m:sSubPr>
                  <m:ctrlPr>
                    <w:rPr>
                      <w:rFonts w:ascii="Cambria Math" w:hAnsi="Cambria Math"/>
                      <w:i/>
                      <w:color w:val="FF0000"/>
                      <w:highlight w:val="yellow"/>
                    </w:rPr>
                  </m:ctrlPr>
                </m:sSubPr>
                <m:e>
                  <m:r>
                    <w:rPr>
                      <w:rFonts w:ascii="Cambria Math" w:hAnsi="Cambria Math"/>
                      <w:color w:val="FF0000"/>
                      <w:highlight w:val="yellow"/>
                    </w:rPr>
                    <m:t>PL</m:t>
                  </m:r>
                </m:e>
                <m:sub>
                  <m:r>
                    <w:rPr>
                      <w:rFonts w:ascii="Cambria Math" w:hAnsi="Cambria Math"/>
                      <w:color w:val="FF0000"/>
                      <w:highlight w:val="yellow"/>
                    </w:rPr>
                    <m:t>b,f,c</m:t>
                  </m:r>
                </m:sub>
              </m:sSub>
              <m:r>
                <w:rPr>
                  <w:rFonts w:ascii="Cambria Math" w:hAnsi="Cambria Math"/>
                  <w:color w:val="FF0000"/>
                  <w:highlight w:val="yellow"/>
                </w:rPr>
                <m:t>(</m:t>
              </m:r>
              <m:sSub>
                <m:sSubPr>
                  <m:ctrlPr>
                    <w:rPr>
                      <w:rFonts w:ascii="Cambria Math" w:hAnsi="Cambria Math"/>
                      <w:i/>
                      <w:color w:val="FF0000"/>
                      <w:highlight w:val="yellow"/>
                    </w:rPr>
                  </m:ctrlPr>
                </m:sSubPr>
                <m:e>
                  <m:r>
                    <w:rPr>
                      <w:rFonts w:ascii="Cambria Math" w:hAnsi="Cambria Math"/>
                      <w:color w:val="FF0000"/>
                      <w:highlight w:val="yellow"/>
                    </w:rPr>
                    <m:t>q</m:t>
                  </m:r>
                </m:e>
                <m:sub>
                  <m:r>
                    <w:rPr>
                      <w:rFonts w:ascii="Cambria Math" w:hAnsi="Cambria Math"/>
                      <w:color w:val="FF0000"/>
                      <w:highlight w:val="yellow"/>
                    </w:rPr>
                    <m:t>d</m:t>
                  </m:r>
                </m:sub>
              </m:sSub>
              <m:r>
                <w:rPr>
                  <w:rFonts w:ascii="Cambria Math" w:hAnsi="Cambria Math"/>
                  <w:color w:val="FF0000"/>
                  <w:highlight w:val="yellow"/>
                </w:rPr>
                <m:t>)</m:t>
              </m:r>
            </m:oMath>
            <w:r w:rsidRPr="00E3219F">
              <w:rPr>
                <w:color w:val="FF0000"/>
                <w:highlight w:val="yellow"/>
              </w:rPr>
              <w:t xml:space="preserve"> is obtained by PL-RS associated with the </w:t>
            </w:r>
            <w:r w:rsidRPr="00E3219F">
              <w:rPr>
                <w:i/>
                <w:iCs/>
                <w:color w:val="FF0000"/>
                <w:highlight w:val="yellow"/>
              </w:rPr>
              <w:t>k</w:t>
            </w:r>
            <w:r w:rsidRPr="00E3219F">
              <w:rPr>
                <w:color w:val="FF0000"/>
                <w:highlight w:val="yellow"/>
              </w:rPr>
              <w:t>-</w:t>
            </w:r>
            <w:proofErr w:type="spellStart"/>
            <w:r w:rsidRPr="00E3219F">
              <w:rPr>
                <w:color w:val="FF0000"/>
                <w:highlight w:val="yellow"/>
              </w:rPr>
              <w:t>th</w:t>
            </w:r>
            <w:proofErr w:type="spellEnd"/>
            <w:r w:rsidRPr="00E3219F">
              <w:rPr>
                <w:color w:val="FF0000"/>
                <w:highlight w:val="yellow"/>
              </w:rPr>
              <w:t xml:space="preserve"> indicated </w:t>
            </w:r>
            <w:r w:rsidRPr="00E3219F">
              <w:rPr>
                <w:i/>
                <w:color w:val="FF0000"/>
                <w:highlight w:val="yellow"/>
              </w:rPr>
              <w:t>TCI-State</w:t>
            </w:r>
            <w:r w:rsidRPr="00E3219F">
              <w:rPr>
                <w:color w:val="FF0000"/>
                <w:highlight w:val="yellow"/>
              </w:rPr>
              <w:t xml:space="preserve"> or </w:t>
            </w:r>
            <w:r w:rsidRPr="00E3219F">
              <w:rPr>
                <w:i/>
                <w:iCs/>
                <w:color w:val="FF0000"/>
                <w:highlight w:val="yellow"/>
              </w:rPr>
              <w:t>TCI-UL-State</w:t>
            </w:r>
            <w:r w:rsidRPr="00E3219F">
              <w:rPr>
                <w:color w:val="FF0000"/>
                <w:highlight w:val="yellow"/>
              </w:rPr>
              <w:t>.</w:t>
            </w:r>
            <w:r w:rsidRPr="00E3219F">
              <w:rPr>
                <w:rFonts w:hint="eastAsia"/>
                <w:color w:val="FF0000"/>
              </w:rPr>
              <w:t xml:space="preserve"> </w:t>
            </w:r>
            <w:r w:rsidRPr="00E3219F">
              <w:t xml:space="preserve">If the activated serving cell is an </w:t>
            </w:r>
            <w:proofErr w:type="spellStart"/>
            <w:r w:rsidRPr="00E3219F">
              <w:t>SCell</w:t>
            </w:r>
            <w:proofErr w:type="spellEnd"/>
            <w:r w:rsidRPr="00E3219F">
              <w:t xml:space="preserve"> and parameter </w:t>
            </w:r>
            <w:proofErr w:type="spellStart"/>
            <w:r w:rsidRPr="00E3219F">
              <w:rPr>
                <w:i/>
              </w:rPr>
              <w:t>preambleReceivedTargetPower</w:t>
            </w:r>
            <w:proofErr w:type="spellEnd"/>
            <w:r w:rsidRPr="00E3219F">
              <w:t xml:space="preserve"> is not configured for the cell, then the parameter </w:t>
            </w:r>
            <w:proofErr w:type="spellStart"/>
            <w:r w:rsidRPr="00E3219F">
              <w:rPr>
                <w:i/>
              </w:rPr>
              <w:t>preambleReceivedTargetPower</w:t>
            </w:r>
            <w:proofErr w:type="spellEnd"/>
            <w:r w:rsidRPr="00E3219F">
              <w:t xml:space="preserve"> configured for the primary cell is applied, where the parameter refers to the one configured for the non-supplementary uplink carrier if the primary cell is configured with two uplink carriers.</w:t>
            </w:r>
          </w:p>
          <w:p w14:paraId="04E5C270" w14:textId="77777777" w:rsidR="00C5506E" w:rsidRPr="00E3219F" w:rsidRDefault="00C5506E" w:rsidP="00931256">
            <w:pPr>
              <w:spacing w:after="240"/>
              <w:jc w:val="center"/>
              <w:rPr>
                <w:lang w:eastAsia="zh-CN"/>
              </w:rPr>
            </w:pPr>
            <w:r w:rsidRPr="00E3219F">
              <w:rPr>
                <w:color w:val="FF0000"/>
                <w:lang w:eastAsia="zh-CN"/>
              </w:rPr>
              <w:t>-------------------------------------------Unchanged parts are omitted-------------------------------------------</w:t>
            </w:r>
          </w:p>
          <w:p w14:paraId="7D60E6E0" w14:textId="77777777" w:rsidR="00C5506E" w:rsidRPr="00E3219F" w:rsidRDefault="00C5506E" w:rsidP="00931256">
            <w:pPr>
              <w:spacing w:after="240"/>
              <w:jc w:val="center"/>
              <w:rPr>
                <w:rFonts w:eastAsia="DengXian"/>
                <w:lang w:eastAsia="zh-CN"/>
              </w:rPr>
            </w:pPr>
          </w:p>
        </w:tc>
      </w:tr>
    </w:tbl>
    <w:p w14:paraId="77EC744D" w14:textId="77777777" w:rsidR="00C5506E" w:rsidRDefault="00C5506E" w:rsidP="00C5506E"/>
    <w:p w14:paraId="4536B0CC" w14:textId="77777777" w:rsidR="00C5506E" w:rsidRDefault="00C5506E" w:rsidP="00C5506E">
      <w:pPr>
        <w:rPr>
          <w:b/>
          <w:bCs/>
          <w:highlight w:val="green"/>
        </w:rPr>
      </w:pPr>
      <w:r>
        <w:rPr>
          <w:b/>
          <w:bCs/>
          <w:highlight w:val="yellow"/>
          <w:lang w:eastAsia="en-US"/>
        </w:rPr>
        <w:t>Text Proposal 1.4</w:t>
      </w:r>
    </w:p>
    <w:p w14:paraId="5E2961A4" w14:textId="77777777" w:rsidR="00C5506E" w:rsidRDefault="00C5506E" w:rsidP="00C5506E">
      <w:r>
        <w:t xml:space="preserve">Adopt the following text proposal to TS 38.214 V18.2.0 Section </w:t>
      </w:r>
      <w:r w:rsidRPr="00D612ED">
        <w:t>5.2.1.5.1</w:t>
      </w:r>
      <w:r>
        <w:t>:</w:t>
      </w:r>
    </w:p>
    <w:p w14:paraId="7493C11E" w14:textId="77777777" w:rsidR="00C5506E" w:rsidRPr="00E3219F" w:rsidRDefault="00C5506E" w:rsidP="00C5506E">
      <w:pPr>
        <w:pStyle w:val="af6"/>
        <w:numPr>
          <w:ilvl w:val="0"/>
          <w:numId w:val="8"/>
        </w:numPr>
      </w:pPr>
      <w:r>
        <w:t xml:space="preserve">Reason for change: </w:t>
      </w:r>
      <w:r w:rsidRPr="00E3219F">
        <w:t>In current spec TS 38.214, whether an AP CSI-RS resource set follows the unified TCI state is determined according to the RRC parameter</w:t>
      </w:r>
      <w:r w:rsidRPr="00E3219F">
        <w:rPr>
          <w:i/>
          <w:iCs/>
        </w:rPr>
        <w:t xml:space="preserve"> </w:t>
      </w:r>
      <w:proofErr w:type="spellStart"/>
      <w:r w:rsidRPr="00E3219F">
        <w:rPr>
          <w:i/>
          <w:iCs/>
        </w:rPr>
        <w:t>followUnifiedTCI</w:t>
      </w:r>
      <w:proofErr w:type="spellEnd"/>
      <w:r w:rsidRPr="00E3219F">
        <w:rPr>
          <w:i/>
          <w:iCs/>
        </w:rPr>
        <w:t>-State</w:t>
      </w:r>
      <w:r w:rsidRPr="00E3219F">
        <w:t>. However, such RRC parameter is not provided to an AP CSI-RS resource set to inform whether the AP CSI-RS resource set should follow the unified TCI state based on current RRC design</w:t>
      </w:r>
      <w:r>
        <w:t xml:space="preserve"> in TS 38.331 for Rel-18 unified TCI framework</w:t>
      </w:r>
      <w:r w:rsidRPr="00E3219F">
        <w:t xml:space="preserve">. Thus, a correction to the current </w:t>
      </w:r>
      <w:r>
        <w:t xml:space="preserve">RAN1 </w:t>
      </w:r>
      <w:r w:rsidRPr="00E3219F">
        <w:t>specification is necessary</w:t>
      </w:r>
      <w:r>
        <w:rPr>
          <w:rFonts w:ascii="新細明體" w:eastAsia="新細明體" w:hAnsi="新細明體" w:hint="eastAsia"/>
          <w:lang w:eastAsia="zh-TW"/>
        </w:rPr>
        <w:t xml:space="preserve"> </w:t>
      </w:r>
      <w:r>
        <w:rPr>
          <w:rFonts w:eastAsia="新細明體" w:hint="eastAsia"/>
          <w:lang w:eastAsia="zh-TW"/>
        </w:rPr>
        <w:t>t</w:t>
      </w:r>
      <w:r>
        <w:rPr>
          <w:rFonts w:eastAsia="新細明體"/>
          <w:lang w:eastAsia="zh-TW"/>
        </w:rPr>
        <w:t xml:space="preserve">o avoid the misalignment </w:t>
      </w:r>
      <w:bookmarkStart w:id="48" w:name="OLE_LINK37"/>
      <w:r>
        <w:rPr>
          <w:rFonts w:eastAsia="新細明體"/>
          <w:lang w:eastAsia="zh-TW"/>
        </w:rPr>
        <w:t>betwe</w:t>
      </w:r>
      <w:r w:rsidRPr="00E3219F">
        <w:t>en R</w:t>
      </w:r>
      <w:r>
        <w:t>AN</w:t>
      </w:r>
      <w:r w:rsidRPr="00E3219F">
        <w:t>1 and RAN4 specifications</w:t>
      </w:r>
      <w:bookmarkEnd w:id="48"/>
      <w:r w:rsidRPr="00E3219F">
        <w:t>.</w:t>
      </w:r>
    </w:p>
    <w:p w14:paraId="6364955B" w14:textId="77777777" w:rsidR="00C5506E" w:rsidRPr="00E3219F" w:rsidRDefault="00C5506E" w:rsidP="00C5506E">
      <w:pPr>
        <w:pStyle w:val="af6"/>
        <w:numPr>
          <w:ilvl w:val="0"/>
          <w:numId w:val="8"/>
        </w:numPr>
      </w:pPr>
      <w:r>
        <w:t xml:space="preserve">Summary of change: Remove the condition “if the </w:t>
      </w:r>
      <w:r w:rsidRPr="00E3219F">
        <w:t xml:space="preserve">aperiodic CSI-RS resource set for CSI or BM is configured with </w:t>
      </w:r>
      <w:proofErr w:type="spellStart"/>
      <w:r w:rsidRPr="00E3219F">
        <w:rPr>
          <w:i/>
          <w:iCs/>
        </w:rPr>
        <w:t>followUnifiedTCI</w:t>
      </w:r>
      <w:proofErr w:type="spellEnd"/>
      <w:r w:rsidRPr="00E3219F">
        <w:rPr>
          <w:i/>
          <w:iCs/>
        </w:rPr>
        <w:t>-State</w:t>
      </w:r>
      <w:r w:rsidRPr="00E3219F">
        <w:t>”.</w:t>
      </w:r>
    </w:p>
    <w:p w14:paraId="24C2AED5" w14:textId="77777777" w:rsidR="00C5506E" w:rsidRDefault="00C5506E" w:rsidP="00C5506E">
      <w:pPr>
        <w:pStyle w:val="af6"/>
        <w:numPr>
          <w:ilvl w:val="0"/>
          <w:numId w:val="8"/>
        </w:numPr>
      </w:pPr>
      <w:r>
        <w:t>Consequences if not approved: UE behavior for AP CSI-RS reception is unclear due to misalignment of between RAN1 and RAN4 specifications</w:t>
      </w:r>
    </w:p>
    <w:p w14:paraId="5BB9F4FF" w14:textId="737058B7" w:rsidR="00C5506E" w:rsidRDefault="00C5506E" w:rsidP="00C5506E"/>
    <w:p w14:paraId="38084879" w14:textId="77777777" w:rsidR="00C5506E" w:rsidRDefault="00C5506E" w:rsidP="00C5506E">
      <w:pPr>
        <w:rPr>
          <w:rFonts w:hint="eastAsia"/>
        </w:rPr>
      </w:pPr>
    </w:p>
    <w:tbl>
      <w:tblPr>
        <w:tblStyle w:val="ab"/>
        <w:tblW w:w="0" w:type="auto"/>
        <w:tblLook w:val="04A0" w:firstRow="1" w:lastRow="0" w:firstColumn="1" w:lastColumn="0" w:noHBand="0" w:noVBand="1"/>
      </w:tblPr>
      <w:tblGrid>
        <w:gridCol w:w="14390"/>
      </w:tblGrid>
      <w:tr w:rsidR="00C5506E" w:rsidRPr="00E3219F" w14:paraId="5BF1D67C" w14:textId="77777777" w:rsidTr="00931256">
        <w:tc>
          <w:tcPr>
            <w:tcW w:w="14390" w:type="dxa"/>
            <w:tcBorders>
              <w:top w:val="single" w:sz="4" w:space="0" w:color="auto"/>
              <w:left w:val="single" w:sz="4" w:space="0" w:color="auto"/>
              <w:bottom w:val="single" w:sz="4" w:space="0" w:color="auto"/>
              <w:right w:val="single" w:sz="4" w:space="0" w:color="auto"/>
            </w:tcBorders>
            <w:hideMark/>
          </w:tcPr>
          <w:p w14:paraId="07F8CFC1" w14:textId="77777777" w:rsidR="00C5506E" w:rsidRPr="00E3219F" w:rsidRDefault="00C5506E" w:rsidP="00931256">
            <w:pPr>
              <w:spacing w:after="240"/>
              <w:rPr>
                <w:lang w:eastAsia="zh-CN"/>
              </w:rPr>
            </w:pPr>
            <w:r w:rsidRPr="00E3219F">
              <w:rPr>
                <w:lang w:eastAsia="zh-CN"/>
              </w:rPr>
              <w:t>5.2.1.5.1 Aperiodic CSI Reporting/Aperiodic CSI-RS when the triggering PDCCH and the CSI-RS have the same numerology</w:t>
            </w:r>
          </w:p>
          <w:p w14:paraId="6F46CEEA" w14:textId="77777777" w:rsidR="00C5506E" w:rsidRPr="00E3219F" w:rsidRDefault="00C5506E" w:rsidP="00931256">
            <w:pPr>
              <w:spacing w:after="240"/>
              <w:jc w:val="center"/>
              <w:rPr>
                <w:color w:val="FF0000"/>
                <w:lang w:eastAsia="zh-CN"/>
              </w:rPr>
            </w:pPr>
            <w:r w:rsidRPr="00E3219F">
              <w:rPr>
                <w:color w:val="FF0000"/>
                <w:lang w:eastAsia="zh-CN"/>
              </w:rPr>
              <w:t>-------------------------------------------Unchanged parts are omitted-------------------------------------------</w:t>
            </w:r>
          </w:p>
          <w:p w14:paraId="0A7CE2DE" w14:textId="77777777" w:rsidR="00C5506E" w:rsidRPr="00E3219F" w:rsidRDefault="00C5506E" w:rsidP="00931256">
            <w:pPr>
              <w:spacing w:after="240"/>
              <w:rPr>
                <w:rFonts w:eastAsiaTheme="minorEastAsia"/>
                <w:lang w:eastAsia="zh-CN"/>
              </w:rPr>
            </w:pPr>
            <w:r w:rsidRPr="00E3219F">
              <w:rPr>
                <w:lang w:eastAsia="zh-CN"/>
              </w:rPr>
              <w:t>When a UE is configured with dl-</w:t>
            </w:r>
            <w:proofErr w:type="spellStart"/>
            <w:r w:rsidRPr="00E3219F">
              <w:rPr>
                <w:lang w:eastAsia="zh-CN"/>
              </w:rPr>
              <w:t>OrJointTCI</w:t>
            </w:r>
            <w:proofErr w:type="spellEnd"/>
            <w:r w:rsidRPr="00E3219F">
              <w:rPr>
                <w:lang w:eastAsia="zh-CN"/>
              </w:rPr>
              <w:t>-</w:t>
            </w:r>
            <w:proofErr w:type="spellStart"/>
            <w:r w:rsidRPr="00E3219F">
              <w:rPr>
                <w:lang w:eastAsia="zh-CN"/>
              </w:rPr>
              <w:t>StateList</w:t>
            </w:r>
            <w:proofErr w:type="spellEnd"/>
            <w:r w:rsidRPr="00E3219F">
              <w:rPr>
                <w:lang w:eastAsia="zh-CN"/>
              </w:rPr>
              <w:t xml:space="preserve"> and is having two indicated TCI states,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w:t>
            </w:r>
            <w:r w:rsidRPr="00E3219F">
              <w:rPr>
                <w:strike/>
                <w:color w:val="FF0000"/>
                <w:lang w:eastAsia="zh-CN"/>
              </w:rPr>
              <w:t xml:space="preserve">if </w:t>
            </w:r>
            <w:bookmarkStart w:id="49" w:name="OLE_LINK36"/>
            <w:r w:rsidRPr="00E3219F">
              <w:rPr>
                <w:strike/>
                <w:color w:val="FF0000"/>
                <w:lang w:eastAsia="zh-CN"/>
              </w:rPr>
              <w:t xml:space="preserve">the aperiodic CSI-RS resource set for CSI or BM is configured with </w:t>
            </w:r>
            <w:proofErr w:type="spellStart"/>
            <w:r w:rsidRPr="00E3219F">
              <w:rPr>
                <w:strike/>
                <w:color w:val="FF0000"/>
                <w:lang w:eastAsia="zh-CN"/>
              </w:rPr>
              <w:t>followUnifiedTCI</w:t>
            </w:r>
            <w:proofErr w:type="spellEnd"/>
            <w:r w:rsidRPr="00E3219F">
              <w:rPr>
                <w:strike/>
                <w:color w:val="FF0000"/>
                <w:lang w:eastAsia="zh-CN"/>
              </w:rPr>
              <w:t>-State</w:t>
            </w:r>
            <w:bookmarkEnd w:id="49"/>
            <w:r w:rsidRPr="00E3219F">
              <w:rPr>
                <w:strike/>
                <w:lang w:eastAsia="zh-CN"/>
              </w:rPr>
              <w:t xml:space="preserve"> </w:t>
            </w:r>
            <w:r w:rsidRPr="00E3219F">
              <w:rPr>
                <w:strike/>
                <w:color w:val="FF0000"/>
                <w:lang w:eastAsia="zh-CN"/>
              </w:rPr>
              <w:t>and</w:t>
            </w:r>
            <w:r w:rsidRPr="00E3219F">
              <w:rPr>
                <w:color w:val="FF0000"/>
                <w:lang w:eastAsia="zh-CN"/>
              </w:rPr>
              <w:t xml:space="preserve"> </w:t>
            </w:r>
            <w:r w:rsidRPr="00E3219F">
              <w:rPr>
                <w:lang w:eastAsia="zh-CN"/>
              </w:rPr>
              <w:t xml:space="preserve">if the offset between the last symbol of the PDCCH carrying the triggering DCI and the first symbol of the aperiodic CSI-RS resources in the aperiodic CSI-RS resource set is equal to or larger than a threshold. </w:t>
            </w:r>
          </w:p>
          <w:p w14:paraId="74181BDD" w14:textId="77777777" w:rsidR="00C5506E" w:rsidRPr="00E3219F" w:rsidRDefault="00C5506E" w:rsidP="00931256">
            <w:pPr>
              <w:spacing w:after="240"/>
              <w:jc w:val="center"/>
              <w:rPr>
                <w:rFonts w:eastAsia="DengXian"/>
                <w:lang w:eastAsia="zh-CN"/>
              </w:rPr>
            </w:pPr>
            <w:r w:rsidRPr="00E3219F">
              <w:rPr>
                <w:color w:val="FF0000"/>
                <w:lang w:eastAsia="zh-CN"/>
              </w:rPr>
              <w:t>-------------------------------------------Unchanged parts are omitted-------------------------------------------</w:t>
            </w:r>
          </w:p>
        </w:tc>
      </w:tr>
    </w:tbl>
    <w:p w14:paraId="43563EE7" w14:textId="77777777" w:rsidR="005A61F1" w:rsidRDefault="005A61F1">
      <w:pPr>
        <w:rPr>
          <w:rFonts w:hint="eastAsia"/>
        </w:rPr>
      </w:pPr>
    </w:p>
    <w:p w14:paraId="5EB7F570" w14:textId="77777777" w:rsidR="005A61F1" w:rsidRDefault="00C5506E">
      <w:pPr>
        <w:pStyle w:val="1"/>
      </w:pPr>
      <w:r>
        <w:lastRenderedPageBreak/>
        <w:t>Discussion on maintenance issues</w:t>
      </w:r>
    </w:p>
    <w:p w14:paraId="524FBB81" w14:textId="77777777" w:rsidR="005A61F1" w:rsidRDefault="00C5506E">
      <w:pPr>
        <w:pStyle w:val="a3"/>
        <w:spacing w:before="240"/>
        <w:ind w:left="220" w:right="220"/>
        <w:jc w:val="left"/>
        <w:rPr>
          <w:sz w:val="24"/>
          <w:szCs w:val="24"/>
        </w:rPr>
      </w:pPr>
      <w:bookmarkStart w:id="50" w:name="OLE_LINK81"/>
      <w:r>
        <w:rPr>
          <w:sz w:val="24"/>
          <w:szCs w:val="24"/>
        </w:rPr>
        <w:t>Issue 1 – Maintenance issue on unified TCI extension</w:t>
      </w:r>
    </w:p>
    <w:bookmarkEnd w:id="50"/>
    <w:p w14:paraId="57D91A54" w14:textId="77777777" w:rsidR="005A61F1" w:rsidRDefault="00C5506E">
      <w:pPr>
        <w:pStyle w:val="a3"/>
        <w:ind w:left="220" w:right="220"/>
      </w:pPr>
      <w:r>
        <w:t>Table 1 Summary for Issue 1</w:t>
      </w:r>
    </w:p>
    <w:tbl>
      <w:tblPr>
        <w:tblStyle w:val="ab"/>
        <w:tblW w:w="14295" w:type="dxa"/>
        <w:tblLayout w:type="fixed"/>
        <w:tblLook w:val="04A0" w:firstRow="1" w:lastRow="0" w:firstColumn="1" w:lastColumn="0" w:noHBand="0" w:noVBand="1"/>
      </w:tblPr>
      <w:tblGrid>
        <w:gridCol w:w="704"/>
        <w:gridCol w:w="6522"/>
        <w:gridCol w:w="1276"/>
        <w:gridCol w:w="5786"/>
        <w:gridCol w:w="7"/>
      </w:tblGrid>
      <w:tr w:rsidR="005A61F1" w14:paraId="4D8AE1DB" w14:textId="77777777">
        <w:trPr>
          <w:gridAfter w:val="1"/>
          <w:wAfter w:w="7" w:type="dxa"/>
          <w:trHeight w:val="195"/>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D3F9E2" w14:textId="77777777" w:rsidR="005A61F1" w:rsidRDefault="00C5506E">
            <w:pPr>
              <w:rPr>
                <w:lang w:eastAsia="zh-CN"/>
              </w:rPr>
            </w:pPr>
            <w:bookmarkStart w:id="51" w:name="_Hlk163383612"/>
            <w:r>
              <w:rPr>
                <w:lang w:eastAsia="zh-CN"/>
              </w:rPr>
              <w:t>#</w:t>
            </w:r>
          </w:p>
        </w:tc>
        <w:tc>
          <w:tcPr>
            <w:tcW w:w="65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6261F" w14:textId="77777777" w:rsidR="005A61F1" w:rsidRDefault="00C5506E">
            <w:pPr>
              <w:rPr>
                <w:lang w:eastAsia="zh-CN"/>
              </w:rPr>
            </w:pPr>
            <w:r>
              <w:rPr>
                <w:lang w:eastAsia="zh-CN"/>
              </w:rPr>
              <w:t>Issue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9156FF" w14:textId="77777777" w:rsidR="005A61F1" w:rsidRDefault="00C5506E">
            <w:r>
              <w:t>Assessment</w:t>
            </w:r>
          </w:p>
        </w:tc>
        <w:tc>
          <w:tcPr>
            <w:tcW w:w="57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31F0B" w14:textId="77777777" w:rsidR="005A61F1" w:rsidRDefault="00C5506E">
            <w:pPr>
              <w:rPr>
                <w:szCs w:val="18"/>
                <w:lang w:eastAsia="zh-CN"/>
              </w:rPr>
            </w:pPr>
            <w:r>
              <w:rPr>
                <w:lang w:eastAsia="zh-CN"/>
              </w:rPr>
              <w:t>Companies’ view (please provide your view on the a</w:t>
            </w:r>
            <w:r>
              <w:t>ssessment of each issue</w:t>
            </w:r>
            <w:r>
              <w:rPr>
                <w:lang w:eastAsia="zh-CN"/>
              </w:rPr>
              <w:t>)</w:t>
            </w:r>
          </w:p>
        </w:tc>
      </w:tr>
      <w:tr w:rsidR="005A61F1" w14:paraId="65F4EEB2" w14:textId="77777777">
        <w:trPr>
          <w:gridAfter w:val="1"/>
          <w:wAfter w:w="7" w:type="dxa"/>
          <w:trHeight w:val="72"/>
        </w:trPr>
        <w:tc>
          <w:tcPr>
            <w:tcW w:w="704" w:type="dxa"/>
            <w:tcBorders>
              <w:top w:val="single" w:sz="4" w:space="0" w:color="auto"/>
              <w:left w:val="single" w:sz="4" w:space="0" w:color="auto"/>
              <w:bottom w:val="single" w:sz="4" w:space="0" w:color="auto"/>
              <w:right w:val="single" w:sz="4" w:space="0" w:color="auto"/>
            </w:tcBorders>
          </w:tcPr>
          <w:p w14:paraId="640767F2" w14:textId="77777777" w:rsidR="005A61F1" w:rsidRDefault="00C5506E">
            <w:r>
              <w:rPr>
                <w:rFonts w:hint="eastAsia"/>
              </w:rPr>
              <w:t>1</w:t>
            </w:r>
            <w:r>
              <w:t>.1</w:t>
            </w:r>
          </w:p>
        </w:tc>
        <w:tc>
          <w:tcPr>
            <w:tcW w:w="6522" w:type="dxa"/>
            <w:tcBorders>
              <w:top w:val="single" w:sz="4" w:space="0" w:color="auto"/>
              <w:left w:val="single" w:sz="4" w:space="0" w:color="auto"/>
              <w:bottom w:val="single" w:sz="4" w:space="0" w:color="auto"/>
              <w:right w:val="single" w:sz="4" w:space="0" w:color="auto"/>
            </w:tcBorders>
          </w:tcPr>
          <w:p w14:paraId="0B2BA382" w14:textId="77777777" w:rsidR="005A61F1" w:rsidRDefault="00C5506E">
            <w:r>
              <w:t>Make PDSCH/PDCCH-SFN work under Rel-18 unified TCI framework based on the following TPs</w:t>
            </w:r>
            <w:r>
              <w:rPr>
                <w:rFonts w:hint="eastAsia"/>
              </w:rPr>
              <w:t xml:space="preserve"> [8]</w:t>
            </w:r>
            <w:r>
              <w:t>:</w:t>
            </w:r>
          </w:p>
          <w:p w14:paraId="242C579E" w14:textId="77777777" w:rsidR="005A61F1" w:rsidRDefault="005A61F1"/>
          <w:p w14:paraId="542A1460" w14:textId="77777777" w:rsidR="005A61F1" w:rsidRDefault="00C5506E">
            <w:bookmarkStart w:id="52" w:name="OLE_LINK7"/>
            <w:r>
              <w:t xml:space="preserve">FL note: </w:t>
            </w:r>
            <w:r>
              <w:rPr>
                <w:rFonts w:hint="eastAsia"/>
              </w:rPr>
              <w:t>P</w:t>
            </w:r>
            <w:r>
              <w:t xml:space="preserve">lease check </w:t>
            </w:r>
            <w:r>
              <w:rPr>
                <w:highlight w:val="yellow"/>
              </w:rPr>
              <w:t>Text Proposal 1.1</w:t>
            </w:r>
            <w:r>
              <w:t xml:space="preserve"> in Section 2</w:t>
            </w:r>
            <w:bookmarkEnd w:id="52"/>
          </w:p>
        </w:tc>
        <w:tc>
          <w:tcPr>
            <w:tcW w:w="1276" w:type="dxa"/>
            <w:tcBorders>
              <w:top w:val="single" w:sz="4" w:space="0" w:color="auto"/>
              <w:left w:val="single" w:sz="4" w:space="0" w:color="auto"/>
              <w:bottom w:val="single" w:sz="4" w:space="0" w:color="auto"/>
              <w:right w:val="single" w:sz="4" w:space="0" w:color="auto"/>
            </w:tcBorders>
          </w:tcPr>
          <w:p w14:paraId="6D5C87C1" w14:textId="77777777" w:rsidR="005A61F1" w:rsidRDefault="00C5506E">
            <w:r>
              <w:t>C</w:t>
            </w:r>
          </w:p>
        </w:tc>
        <w:tc>
          <w:tcPr>
            <w:tcW w:w="5786" w:type="dxa"/>
            <w:tcBorders>
              <w:top w:val="single" w:sz="4" w:space="0" w:color="auto"/>
              <w:left w:val="single" w:sz="4" w:space="0" w:color="auto"/>
              <w:bottom w:val="single" w:sz="4" w:space="0" w:color="auto"/>
              <w:right w:val="single" w:sz="4" w:space="0" w:color="auto"/>
            </w:tcBorders>
          </w:tcPr>
          <w:p w14:paraId="11D0F200" w14:textId="36AC17A4" w:rsidR="005A61F1" w:rsidRDefault="00C5506E">
            <w:r>
              <w:t xml:space="preserve">Critical (C): </w:t>
            </w:r>
            <w:r>
              <w:t>Xiaomi, OPPO, Huawei/HiSilicon</w:t>
            </w:r>
            <w:r>
              <w:rPr>
                <w:rFonts w:eastAsia="DengXian"/>
                <w:lang w:eastAsia="zh-CN"/>
              </w:rPr>
              <w:t>, ZTE</w:t>
            </w:r>
            <w:r>
              <w:rPr>
                <w:rFonts w:eastAsia="DengXian" w:hint="eastAsia"/>
                <w:lang w:eastAsia="zh-CN"/>
              </w:rPr>
              <w:t>,</w:t>
            </w:r>
            <w:r>
              <w:rPr>
                <w:rFonts w:eastAsia="DengXian"/>
                <w:lang w:eastAsia="zh-CN"/>
              </w:rPr>
              <w:t xml:space="preserve"> Lenovo, Ericsson, Google, vivo, LG</w:t>
            </w:r>
            <w:r>
              <w:rPr>
                <w:rFonts w:hint="eastAsia"/>
              </w:rPr>
              <w:t>,</w:t>
            </w:r>
            <w:r>
              <w:t xml:space="preserve"> MTK</w:t>
            </w:r>
            <w:r>
              <w:rPr>
                <w:rFonts w:eastAsia="DengXian"/>
                <w:lang w:eastAsia="zh-CN"/>
              </w:rPr>
              <w:t xml:space="preserve">, Samsung (together with PDCCH repetition in issue 1.11), Panasonic, </w:t>
            </w:r>
            <w:proofErr w:type="gramStart"/>
            <w:r>
              <w:rPr>
                <w:rFonts w:eastAsia="DengXian"/>
                <w:lang w:eastAsia="zh-CN"/>
              </w:rPr>
              <w:t>Apple ,New</w:t>
            </w:r>
            <w:proofErr w:type="gramEnd"/>
            <w:r>
              <w:rPr>
                <w:rFonts w:eastAsia="DengXian"/>
                <w:lang w:eastAsia="zh-CN"/>
              </w:rPr>
              <w:t xml:space="preserve"> H3C</w:t>
            </w:r>
            <w:r w:rsidR="00CA3B65">
              <w:rPr>
                <w:rFonts w:eastAsia="DengXian" w:hint="eastAsia"/>
                <w:lang w:eastAsia="zh-CN"/>
              </w:rPr>
              <w:t>, Fujitsu</w:t>
            </w:r>
          </w:p>
          <w:p w14:paraId="17E09948" w14:textId="77777777" w:rsidR="005A61F1" w:rsidRDefault="005A61F1"/>
          <w:p w14:paraId="1E652A3D" w14:textId="77777777" w:rsidR="005A61F1" w:rsidRDefault="00C5506E">
            <w:r>
              <w:t xml:space="preserve">Non-essential (N): </w:t>
            </w:r>
          </w:p>
          <w:p w14:paraId="2A1219CA" w14:textId="77777777" w:rsidR="005A61F1" w:rsidRDefault="005A61F1"/>
          <w:p w14:paraId="137413A2" w14:textId="77777777" w:rsidR="005A61F1" w:rsidRDefault="005A61F1"/>
          <w:p w14:paraId="6721D8A2" w14:textId="77777777" w:rsidR="005A61F1" w:rsidRDefault="005A61F1"/>
          <w:p w14:paraId="1880B431" w14:textId="77777777" w:rsidR="005A61F1" w:rsidRDefault="005A61F1"/>
          <w:p w14:paraId="1C8D8083" w14:textId="77777777" w:rsidR="005A61F1" w:rsidRDefault="00C5506E">
            <w:r>
              <w:rPr>
                <w:rFonts w:eastAsia="DengXian" w:hint="eastAsia"/>
                <w:lang w:eastAsia="zh-CN"/>
              </w:rPr>
              <w:t>X</w:t>
            </w:r>
            <w:r>
              <w:rPr>
                <w:rFonts w:eastAsia="DengXian"/>
                <w:lang w:eastAsia="zh-CN"/>
              </w:rPr>
              <w:t xml:space="preserve">iaomi: support to complete the </w:t>
            </w:r>
            <w:r>
              <w:rPr>
                <w:rFonts w:eastAsia="MS Mincho"/>
              </w:rPr>
              <w:t xml:space="preserve">specification of </w:t>
            </w:r>
            <w:r>
              <w:t>Rel-18 unifie</w:t>
            </w:r>
            <w:r>
              <w:t>d TCI extension for PDCCH and PDSCH configured with SFN schemes.</w:t>
            </w:r>
          </w:p>
          <w:p w14:paraId="7B87EAB7" w14:textId="77777777" w:rsidR="005A61F1" w:rsidRDefault="005A61F1"/>
          <w:p w14:paraId="28447979" w14:textId="77777777" w:rsidR="005A61F1" w:rsidRDefault="005A61F1">
            <w:pPr>
              <w:rPr>
                <w:rFonts w:eastAsia="DengXian"/>
                <w:lang w:eastAsia="zh-CN"/>
              </w:rPr>
            </w:pPr>
          </w:p>
        </w:tc>
      </w:tr>
      <w:tr w:rsidR="005A61F1" w14:paraId="4194CE0B" w14:textId="77777777">
        <w:trPr>
          <w:gridAfter w:val="1"/>
          <w:wAfter w:w="7" w:type="dxa"/>
          <w:trHeight w:val="72"/>
        </w:trPr>
        <w:tc>
          <w:tcPr>
            <w:tcW w:w="704" w:type="dxa"/>
            <w:tcBorders>
              <w:top w:val="single" w:sz="4" w:space="0" w:color="auto"/>
              <w:left w:val="single" w:sz="4" w:space="0" w:color="auto"/>
              <w:bottom w:val="single" w:sz="4" w:space="0" w:color="auto"/>
              <w:right w:val="single" w:sz="4" w:space="0" w:color="auto"/>
            </w:tcBorders>
          </w:tcPr>
          <w:p w14:paraId="00761768" w14:textId="77777777" w:rsidR="005A61F1" w:rsidRDefault="00C5506E">
            <w:r>
              <w:rPr>
                <w:rFonts w:hint="eastAsia"/>
              </w:rPr>
              <w:t>1</w:t>
            </w:r>
            <w:r>
              <w:t>.2</w:t>
            </w:r>
          </w:p>
        </w:tc>
        <w:tc>
          <w:tcPr>
            <w:tcW w:w="6522" w:type="dxa"/>
            <w:tcBorders>
              <w:top w:val="single" w:sz="4" w:space="0" w:color="auto"/>
              <w:left w:val="single" w:sz="4" w:space="0" w:color="auto"/>
              <w:bottom w:val="single" w:sz="4" w:space="0" w:color="auto"/>
              <w:right w:val="single" w:sz="4" w:space="0" w:color="auto"/>
            </w:tcBorders>
          </w:tcPr>
          <w:p w14:paraId="4D6CA41B" w14:textId="77777777" w:rsidR="005A61F1" w:rsidRDefault="00C5506E">
            <w:r>
              <w:rPr>
                <w:highlight w:val="yellow"/>
              </w:rPr>
              <w:t>A shadow CR</w:t>
            </w:r>
            <w:r>
              <w:t xml:space="preserve"> of Rel.17 CR (R1-2401739) in RAN1#116, which was intended to apply to Rel-17 unified TCI framework (i.e., for one indicated TCI state). </w:t>
            </w:r>
            <w:r>
              <w:rPr>
                <w:highlight w:val="cyan"/>
              </w:rPr>
              <w:t>The following paragraph</w:t>
            </w:r>
            <w:r>
              <w:t xml:space="preserve"> was agreed for Rel-18 unified TCI framework (i.e., for two indicated TCI states) in RAN1#116. H</w:t>
            </w:r>
            <w:r>
              <w:t>owever,</w:t>
            </w:r>
            <w:bookmarkStart w:id="53" w:name="OLE_LINK21"/>
            <w:r>
              <w:t xml:space="preserve"> </w:t>
            </w:r>
            <w:r>
              <w:rPr>
                <w:highlight w:val="yellow"/>
              </w:rPr>
              <w:t>the shadow CR</w:t>
            </w:r>
            <w:bookmarkEnd w:id="53"/>
            <w:r>
              <w:t xml:space="preserve"> has no restriction of “for one indicated TCI state”, and it seems to apply to both Rel-17 and Rel-18 unified TCI frameworks. To avoid confusion, “having one indicated TCI state” can be added to </w:t>
            </w:r>
            <w:r>
              <w:rPr>
                <w:highlight w:val="yellow"/>
              </w:rPr>
              <w:t>the shadow CR</w:t>
            </w:r>
            <w:r>
              <w:t xml:space="preserve"> in Rel-18 specification to</w:t>
            </w:r>
            <w:r>
              <w:t xml:space="preserve"> clarify the first sentence applies to Rel-17 unified TCI framework only [4][11]</w:t>
            </w:r>
          </w:p>
          <w:p w14:paraId="5BE089E8" w14:textId="77777777" w:rsidR="005A61F1" w:rsidRDefault="005A61F1"/>
          <w:p w14:paraId="50177660" w14:textId="77777777" w:rsidR="005A61F1" w:rsidRDefault="00C5506E">
            <w:r>
              <w:t xml:space="preserve">FL note: Please check </w:t>
            </w:r>
            <w:r>
              <w:rPr>
                <w:highlight w:val="yellow"/>
              </w:rPr>
              <w:t>Text Proposal 1.</w:t>
            </w:r>
            <w:r>
              <w:t>2 in Section 2</w:t>
            </w:r>
          </w:p>
        </w:tc>
        <w:tc>
          <w:tcPr>
            <w:tcW w:w="1276" w:type="dxa"/>
            <w:tcBorders>
              <w:top w:val="single" w:sz="4" w:space="0" w:color="auto"/>
              <w:left w:val="single" w:sz="4" w:space="0" w:color="auto"/>
              <w:bottom w:val="single" w:sz="4" w:space="0" w:color="auto"/>
              <w:right w:val="single" w:sz="4" w:space="0" w:color="auto"/>
            </w:tcBorders>
          </w:tcPr>
          <w:p w14:paraId="2F252CB3" w14:textId="77777777" w:rsidR="005A61F1" w:rsidRDefault="00C5506E">
            <w:bookmarkStart w:id="54" w:name="OLE_LINK78"/>
            <w:r>
              <w:rPr>
                <w:rFonts w:hint="eastAsia"/>
              </w:rPr>
              <w:t>C</w:t>
            </w:r>
            <w:bookmarkEnd w:id="54"/>
          </w:p>
        </w:tc>
        <w:tc>
          <w:tcPr>
            <w:tcW w:w="5786" w:type="dxa"/>
            <w:tcBorders>
              <w:top w:val="single" w:sz="4" w:space="0" w:color="auto"/>
              <w:left w:val="single" w:sz="4" w:space="0" w:color="auto"/>
              <w:bottom w:val="single" w:sz="4" w:space="0" w:color="auto"/>
              <w:right w:val="single" w:sz="4" w:space="0" w:color="auto"/>
            </w:tcBorders>
          </w:tcPr>
          <w:p w14:paraId="4030911D" w14:textId="16689B3C" w:rsidR="005A61F1" w:rsidRPr="00CA3B65" w:rsidRDefault="00C5506E">
            <w:pPr>
              <w:rPr>
                <w:rFonts w:eastAsia="SimSun"/>
                <w:lang w:eastAsia="zh-CN"/>
              </w:rPr>
            </w:pPr>
            <w:bookmarkStart w:id="55" w:name="OLE_LINK67"/>
            <w:r>
              <w:t>Critical (C): Docomo, Samsung, Xiaomi, OPPO, Huawei/HiSilicon</w:t>
            </w:r>
            <w:r>
              <w:rPr>
                <w:rFonts w:eastAsia="DengXian"/>
                <w:lang w:eastAsia="zh-CN"/>
              </w:rPr>
              <w:t>, ZTE, Lenovo, Ericsson, Google, vivo, LG, MTK, Panasonic,</w:t>
            </w:r>
            <w:r>
              <w:rPr>
                <w:rFonts w:eastAsia="DengXian"/>
                <w:lang w:eastAsia="zh-CN"/>
              </w:rPr>
              <w:t xml:space="preserve"> New H3C</w:t>
            </w:r>
            <w:r w:rsidRPr="00CA3B65">
              <w:rPr>
                <w:rFonts w:eastAsia="DengXian"/>
                <w:lang w:eastAsia="zh-CN"/>
              </w:rPr>
              <w:t>, Nokia</w:t>
            </w:r>
            <w:r w:rsidR="00A330B8">
              <w:rPr>
                <w:rFonts w:eastAsia="DengXian" w:hint="eastAsia"/>
                <w:lang w:eastAsia="zh-CN"/>
              </w:rPr>
              <w:t>, Fujitsu</w:t>
            </w:r>
          </w:p>
          <w:p w14:paraId="223BE752" w14:textId="77777777" w:rsidR="005A61F1" w:rsidRDefault="005A61F1"/>
          <w:p w14:paraId="6F25E9D6" w14:textId="77777777" w:rsidR="005A61F1" w:rsidRDefault="00C5506E">
            <w:r>
              <w:t xml:space="preserve">Non-essential (N): </w:t>
            </w:r>
          </w:p>
          <w:bookmarkEnd w:id="55"/>
          <w:p w14:paraId="1C88A7A9" w14:textId="77777777" w:rsidR="005A61F1" w:rsidRDefault="005A61F1"/>
        </w:tc>
      </w:tr>
      <w:bookmarkEnd w:id="51"/>
      <w:tr w:rsidR="005A61F1" w14:paraId="702C69CC" w14:textId="77777777">
        <w:trPr>
          <w:gridAfter w:val="1"/>
          <w:wAfter w:w="7" w:type="dxa"/>
          <w:trHeight w:val="72"/>
        </w:trPr>
        <w:tc>
          <w:tcPr>
            <w:tcW w:w="704" w:type="dxa"/>
            <w:tcBorders>
              <w:top w:val="single" w:sz="4" w:space="0" w:color="auto"/>
              <w:left w:val="single" w:sz="4" w:space="0" w:color="auto"/>
              <w:bottom w:val="single" w:sz="4" w:space="0" w:color="auto"/>
              <w:right w:val="single" w:sz="4" w:space="0" w:color="auto"/>
            </w:tcBorders>
          </w:tcPr>
          <w:p w14:paraId="04B15910" w14:textId="77777777" w:rsidR="005A61F1" w:rsidRDefault="00C5506E">
            <w:r>
              <w:t>1.3</w:t>
            </w:r>
          </w:p>
        </w:tc>
        <w:tc>
          <w:tcPr>
            <w:tcW w:w="6522" w:type="dxa"/>
            <w:tcBorders>
              <w:top w:val="single" w:sz="4" w:space="0" w:color="auto"/>
              <w:left w:val="single" w:sz="4" w:space="0" w:color="auto"/>
              <w:bottom w:val="single" w:sz="4" w:space="0" w:color="auto"/>
              <w:right w:val="single" w:sz="4" w:space="0" w:color="auto"/>
            </w:tcBorders>
          </w:tcPr>
          <w:p w14:paraId="22B25EDB" w14:textId="77777777" w:rsidR="005A61F1" w:rsidRDefault="00C5506E">
            <w:pPr>
              <w:rPr>
                <w:lang w:eastAsia="ja-JP"/>
              </w:rPr>
            </w:pPr>
            <w:r>
              <w:t xml:space="preserve">(M-DCI) BAT issue in M-DCI based MTRP operation. </w:t>
            </w:r>
            <w:proofErr w:type="gramStart"/>
            <w:r>
              <w:rPr>
                <w:lang w:eastAsia="ja-JP"/>
              </w:rPr>
              <w:t>Contribution  points</w:t>
            </w:r>
            <w:proofErr w:type="gramEnd"/>
            <w:r>
              <w:rPr>
                <w:lang w:eastAsia="ja-JP"/>
              </w:rPr>
              <w:t xml:space="preserve"> out a potential issue of BAT for joint HARQ-ACK feedback in </w:t>
            </w:r>
            <w:r>
              <w:t>M-DCI based MTRP operation</w:t>
            </w:r>
            <w:r>
              <w:rPr>
                <w:lang w:eastAsia="ja-JP"/>
              </w:rPr>
              <w:t xml:space="preserve"> [11]</w:t>
            </w:r>
          </w:p>
          <w:p w14:paraId="2FEDB932" w14:textId="77777777" w:rsidR="005A61F1" w:rsidRDefault="00C5506E">
            <w:pPr>
              <w:pStyle w:val="af6"/>
              <w:numPr>
                <w:ilvl w:val="0"/>
                <w:numId w:val="6"/>
              </w:numPr>
            </w:pPr>
            <w:r>
              <w:t xml:space="preserve">Based on current Rel-18 specification, if multiple HARQ-ACK bits are transmitted on a PUCCH/PUSCH, the indicated TCI state associated with the </w:t>
            </w:r>
            <w:r>
              <w:t>latest DCI with positive HARQ-ACK value is applied.</w:t>
            </w:r>
          </w:p>
          <w:p w14:paraId="4DE69180" w14:textId="77777777" w:rsidR="005A61F1" w:rsidRDefault="00C5506E">
            <w:pPr>
              <w:pStyle w:val="af6"/>
              <w:numPr>
                <w:ilvl w:val="0"/>
                <w:numId w:val="6"/>
              </w:numPr>
            </w:pPr>
            <w:r>
              <w:lastRenderedPageBreak/>
              <w:t xml:space="preserve">However, in case of joint HARQ-ACK codebook for M-DCI based MTRP operation, one PUCCH/PUSCH may contain multiple HARQ-ACK bits associated with both TRPs. Based on the TS38.214 V18.1.0, the UE applies the </w:t>
            </w:r>
            <w:r>
              <w:t xml:space="preserve">indicated TCI state associated with the latest DCI with positive HARQ-ACK value regardless of coresetPoolIndex value. This makes cross-TRP TCI state indication which is not aligned with the previous RAN1 agreement for Rel-18 </w:t>
            </w:r>
            <w:proofErr w:type="spellStart"/>
            <w:r>
              <w:t>eUTCI</w:t>
            </w:r>
            <w:proofErr w:type="spellEnd"/>
            <w:r>
              <w:t>.</w:t>
            </w:r>
          </w:p>
          <w:p w14:paraId="2168A947" w14:textId="77777777" w:rsidR="005A61F1" w:rsidRDefault="005A61F1"/>
          <w:p w14:paraId="4732D119" w14:textId="77777777" w:rsidR="005A61F1" w:rsidRDefault="00C5506E">
            <w:pPr>
              <w:rPr>
                <w:sz w:val="18"/>
                <w:szCs w:val="18"/>
              </w:rPr>
            </w:pPr>
            <w:r>
              <w:rPr>
                <w:noProof/>
                <w:lang w:eastAsia="zh-CN"/>
              </w:rPr>
              <w:drawing>
                <wp:inline distT="0" distB="0" distL="0" distR="0" wp14:anchorId="691E8F98" wp14:editId="5477AFDB">
                  <wp:extent cx="4053205" cy="1772920"/>
                  <wp:effectExtent l="0" t="0" r="0" b="0"/>
                  <wp:docPr id="43"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図 42"/>
                          <pic:cNvPicPr>
                            <a:picLocks noChangeAspect="1"/>
                          </pic:cNvPicPr>
                        </pic:nvPicPr>
                        <pic:blipFill>
                          <a:blip r:embed="rId11"/>
                          <a:stretch>
                            <a:fillRect/>
                          </a:stretch>
                        </pic:blipFill>
                        <pic:spPr>
                          <a:xfrm>
                            <a:off x="0" y="0"/>
                            <a:ext cx="4076984" cy="1783285"/>
                          </a:xfrm>
                          <a:prstGeom prst="rect">
                            <a:avLst/>
                          </a:prstGeom>
                        </pic:spPr>
                      </pic:pic>
                    </a:graphicData>
                  </a:graphic>
                </wp:inline>
              </w:drawing>
            </w:r>
          </w:p>
          <w:p w14:paraId="038C90CA" w14:textId="77777777" w:rsidR="005A61F1" w:rsidRDefault="005A61F1"/>
          <w:p w14:paraId="429B4DA7" w14:textId="77777777" w:rsidR="005A61F1" w:rsidRDefault="00C5506E">
            <w:bookmarkStart w:id="56" w:name="OLE_LINK3"/>
            <w:r>
              <w:t>FL note:</w:t>
            </w:r>
            <w:bookmarkStart w:id="57" w:name="OLE_LINK28"/>
            <w:r>
              <w:t xml:space="preserve"> The issue h</w:t>
            </w:r>
            <w:r>
              <w:t>as been brought up for the second meeting.</w:t>
            </w:r>
            <w:bookmarkEnd w:id="57"/>
            <w:r>
              <w:t xml:space="preserve"> To my understanding to current specification, TCI state indication for M-DCI based MTRP should be performed per coresetPoolIndex value. Thus, the procedure in TS 38.214 V18.1.0 for TCI state update considering BAT</w:t>
            </w:r>
            <w:r>
              <w:t xml:space="preserve"> should be applied per coresetPoolIndex value, even without explicit description. However, it may be good to explicitly capture per-coresetPoolIndex behavior for M-DCI case.</w:t>
            </w:r>
            <w:bookmarkEnd w:id="56"/>
          </w:p>
        </w:tc>
        <w:tc>
          <w:tcPr>
            <w:tcW w:w="1276" w:type="dxa"/>
            <w:tcBorders>
              <w:top w:val="single" w:sz="4" w:space="0" w:color="auto"/>
              <w:left w:val="single" w:sz="4" w:space="0" w:color="auto"/>
              <w:bottom w:val="single" w:sz="4" w:space="0" w:color="auto"/>
              <w:right w:val="single" w:sz="4" w:space="0" w:color="auto"/>
            </w:tcBorders>
          </w:tcPr>
          <w:p w14:paraId="5AFEE951" w14:textId="77777777" w:rsidR="005A61F1" w:rsidRDefault="00C5506E">
            <w:r>
              <w:lastRenderedPageBreak/>
              <w:t>N</w:t>
            </w:r>
          </w:p>
        </w:tc>
        <w:tc>
          <w:tcPr>
            <w:tcW w:w="5786" w:type="dxa"/>
            <w:tcBorders>
              <w:top w:val="single" w:sz="4" w:space="0" w:color="auto"/>
              <w:left w:val="single" w:sz="4" w:space="0" w:color="auto"/>
              <w:bottom w:val="single" w:sz="4" w:space="0" w:color="auto"/>
              <w:right w:val="single" w:sz="4" w:space="0" w:color="auto"/>
            </w:tcBorders>
          </w:tcPr>
          <w:p w14:paraId="0049A69D" w14:textId="77777777" w:rsidR="005A61F1" w:rsidRDefault="00C5506E">
            <w:pPr>
              <w:rPr>
                <w:rFonts w:eastAsia="SimSun"/>
                <w:lang w:eastAsia="zh-CN"/>
              </w:rPr>
            </w:pPr>
            <w:bookmarkStart w:id="58" w:name="OLE_LINK22"/>
            <w:r>
              <w:t xml:space="preserve">Critical (C): Docomo, Xiaomi, Huawei/HiSilicon, Google (Good to clarify), Samsung, Apple </w:t>
            </w:r>
          </w:p>
          <w:p w14:paraId="248994E0" w14:textId="77777777" w:rsidR="005A61F1" w:rsidRDefault="005A61F1"/>
          <w:p w14:paraId="4D2125ED" w14:textId="77777777" w:rsidR="005A61F1" w:rsidRPr="00CA3B65" w:rsidRDefault="00C5506E">
            <w:r>
              <w:rPr>
                <w:lang w:val="fr-FR"/>
              </w:rPr>
              <w:t>Non-essential (N</w:t>
            </w:r>
            <w:proofErr w:type="gramStart"/>
            <w:r>
              <w:rPr>
                <w:lang w:val="fr-FR"/>
              </w:rPr>
              <w:t>):</w:t>
            </w:r>
            <w:bookmarkEnd w:id="58"/>
            <w:proofErr w:type="gramEnd"/>
            <w:r>
              <w:rPr>
                <w:lang w:val="fr-FR"/>
              </w:rPr>
              <w:t xml:space="preserve"> OPPO</w:t>
            </w:r>
            <w:r>
              <w:rPr>
                <w:lang w:val="fr-FR" w:eastAsia="zh-CN"/>
              </w:rPr>
              <w:t>, ZTE, Lenovo, Ericsson, vivo, LG</w:t>
            </w:r>
            <w:r>
              <w:rPr>
                <w:rFonts w:hint="eastAsia"/>
                <w:lang w:val="fr-FR"/>
              </w:rPr>
              <w:t>,</w:t>
            </w:r>
            <w:r>
              <w:rPr>
                <w:lang w:val="fr-FR"/>
              </w:rPr>
              <w:t xml:space="preserve"> MTK</w:t>
            </w:r>
            <w:r w:rsidRPr="00CA3B65">
              <w:t>, Nokia</w:t>
            </w:r>
          </w:p>
          <w:p w14:paraId="0BB8C114" w14:textId="77777777" w:rsidR="005A61F1" w:rsidRDefault="005A61F1">
            <w:pPr>
              <w:rPr>
                <w:lang w:val="fr-FR"/>
              </w:rPr>
            </w:pPr>
          </w:p>
          <w:p w14:paraId="49D3D6C9" w14:textId="77777777" w:rsidR="005A61F1" w:rsidRDefault="00C5506E">
            <w:r>
              <w:lastRenderedPageBreak/>
              <w:t xml:space="preserve">OPPO: Agree with FL’s assessment. Since the beam indication for M-DCI MTRP is per </w:t>
            </w:r>
            <w:proofErr w:type="spellStart"/>
            <w:r>
              <w:t>CORESETPoolIn</w:t>
            </w:r>
            <w:r>
              <w:t>dex</w:t>
            </w:r>
            <w:proofErr w:type="spellEnd"/>
            <w:r>
              <w:t xml:space="preserve">, UE would not apply the other indicated TCI state from the other </w:t>
            </w:r>
            <w:proofErr w:type="spellStart"/>
            <w:r>
              <w:t>CORESETPoolIndex</w:t>
            </w:r>
            <w:proofErr w:type="spellEnd"/>
            <w:r>
              <w:t xml:space="preserve">.  </w:t>
            </w:r>
          </w:p>
          <w:p w14:paraId="5EE3B189" w14:textId="77777777" w:rsidR="005A61F1" w:rsidRDefault="005A61F1"/>
          <w:p w14:paraId="601ED0C6" w14:textId="77777777" w:rsidR="005A61F1" w:rsidRDefault="005A61F1"/>
          <w:p w14:paraId="193C2D60" w14:textId="77777777" w:rsidR="005A61F1" w:rsidRDefault="00C5506E">
            <w:r>
              <w:t>Huawei/HiSilicon: We think RAN1 should clarify the spec and not to leave this issue to interpretation. Strictly speaking, current spec allows cross TRP TCI indicatio</w:t>
            </w:r>
            <w:r>
              <w:t xml:space="preserve">n for </w:t>
            </w:r>
            <w:proofErr w:type="spellStart"/>
            <w:r>
              <w:t>mDCI</w:t>
            </w:r>
            <w:proofErr w:type="spellEnd"/>
            <w:r>
              <w:t xml:space="preserve"> case which is against RAN1 agreement.</w:t>
            </w:r>
          </w:p>
          <w:p w14:paraId="34A56F80" w14:textId="77777777" w:rsidR="005A61F1" w:rsidRDefault="005A61F1"/>
          <w:p w14:paraId="49B3611C" w14:textId="77777777" w:rsidR="005A61F1" w:rsidRDefault="00C5506E">
            <w:r>
              <w:t xml:space="preserve">ZTE: We tend to agree with FL’s assessment. We do not identify any critical issue behind that, if considering the general rule of per </w:t>
            </w:r>
            <w:proofErr w:type="spellStart"/>
            <w:r>
              <w:t>CORSETPool</w:t>
            </w:r>
            <w:proofErr w:type="spellEnd"/>
            <w:r>
              <w:t xml:space="preserve"> for MDCI. For the example in the right figure, we think TCI-1</w:t>
            </w:r>
            <w:r>
              <w:t xml:space="preserve"> should be applied. </w:t>
            </w:r>
          </w:p>
          <w:p w14:paraId="01A14053" w14:textId="77777777" w:rsidR="005A61F1" w:rsidRDefault="005A61F1"/>
          <w:p w14:paraId="222D58C4" w14:textId="77777777" w:rsidR="005A61F1" w:rsidRDefault="00C5506E">
            <w:pPr>
              <w:rPr>
                <w:lang w:eastAsia="zh-CN"/>
              </w:rPr>
            </w:pPr>
            <w:r>
              <w:rPr>
                <w:rFonts w:hint="eastAsia"/>
                <w:lang w:eastAsia="zh-CN"/>
              </w:rPr>
              <w:t>L</w:t>
            </w:r>
            <w:r>
              <w:rPr>
                <w:lang w:eastAsia="zh-CN"/>
              </w:rPr>
              <w:t>enovo: We agree with FL and ZTE, TCI#1 should also be applied.</w:t>
            </w:r>
          </w:p>
          <w:p w14:paraId="40B31BEA" w14:textId="77777777" w:rsidR="005A61F1" w:rsidRDefault="005A61F1">
            <w:pPr>
              <w:rPr>
                <w:lang w:eastAsia="zh-CN"/>
              </w:rPr>
            </w:pPr>
          </w:p>
          <w:p w14:paraId="3242B4A4" w14:textId="77777777" w:rsidR="005A61F1" w:rsidRDefault="00C5506E">
            <w:r>
              <w:t>Ericsson: we think the specification is clear. It does not matter how the ACK is transmitted: the ACK is only used to determine the timing.</w:t>
            </w:r>
          </w:p>
          <w:p w14:paraId="4418C474" w14:textId="77777777" w:rsidR="005A61F1" w:rsidRDefault="005A61F1"/>
          <w:p w14:paraId="05357DEC" w14:textId="77777777" w:rsidR="005A61F1" w:rsidRDefault="00C5506E">
            <w:pPr>
              <w:rPr>
                <w:lang w:eastAsia="zh-CN"/>
              </w:rPr>
            </w:pPr>
            <w:r>
              <w:t>Apple: If the common underst</w:t>
            </w:r>
            <w:r>
              <w:t xml:space="preserve">anding is to apply TCI-state on per </w:t>
            </w:r>
            <w:proofErr w:type="spellStart"/>
            <w:r>
              <w:t>CORESETpoolIndex</w:t>
            </w:r>
            <w:proofErr w:type="spellEnd"/>
            <w:r>
              <w:t xml:space="preserve"> basis, we recommend to explicitly capture it into specification to avoid </w:t>
            </w:r>
            <w:proofErr w:type="spellStart"/>
            <w:r>
              <w:t>ambigurity</w:t>
            </w:r>
            <w:proofErr w:type="spellEnd"/>
            <w:r>
              <w:t xml:space="preserve"> during implementation and mitigate any potential </w:t>
            </w:r>
            <w:proofErr w:type="spellStart"/>
            <w:r>
              <w:t>IoDT</w:t>
            </w:r>
            <w:proofErr w:type="spellEnd"/>
            <w:r>
              <w:t xml:space="preserve"> issue. If we purely follow the current spec, it is </w:t>
            </w:r>
            <w:proofErr w:type="gramStart"/>
            <w:r>
              <w:t>contradict</w:t>
            </w:r>
            <w:proofErr w:type="gramEnd"/>
            <w:r>
              <w:t xml:space="preserve"> wit</w:t>
            </w:r>
            <w:r>
              <w:t xml:space="preserve">h ‘common understanding’ here as </w:t>
            </w:r>
            <w:proofErr w:type="spellStart"/>
            <w:r>
              <w:t>expalined</w:t>
            </w:r>
            <w:proofErr w:type="spellEnd"/>
            <w:r>
              <w:t xml:space="preserve"> in [11].</w:t>
            </w:r>
          </w:p>
        </w:tc>
      </w:tr>
      <w:tr w:rsidR="005A61F1" w14:paraId="3BB63C12" w14:textId="77777777">
        <w:trPr>
          <w:gridAfter w:val="1"/>
          <w:wAfter w:w="7" w:type="dxa"/>
          <w:trHeight w:val="72"/>
        </w:trPr>
        <w:tc>
          <w:tcPr>
            <w:tcW w:w="704" w:type="dxa"/>
            <w:tcBorders>
              <w:top w:val="single" w:sz="4" w:space="0" w:color="auto"/>
              <w:left w:val="single" w:sz="4" w:space="0" w:color="auto"/>
              <w:bottom w:val="single" w:sz="4" w:space="0" w:color="auto"/>
              <w:right w:val="single" w:sz="4" w:space="0" w:color="auto"/>
            </w:tcBorders>
          </w:tcPr>
          <w:p w14:paraId="72E3B79C" w14:textId="77777777" w:rsidR="005A61F1" w:rsidRDefault="00C5506E">
            <w:bookmarkStart w:id="59" w:name="_Hlk163383629"/>
            <w:r>
              <w:lastRenderedPageBreak/>
              <w:t>1.4</w:t>
            </w:r>
          </w:p>
        </w:tc>
        <w:tc>
          <w:tcPr>
            <w:tcW w:w="6522" w:type="dxa"/>
            <w:tcBorders>
              <w:top w:val="single" w:sz="4" w:space="0" w:color="auto"/>
              <w:left w:val="single" w:sz="4" w:space="0" w:color="auto"/>
              <w:bottom w:val="single" w:sz="4" w:space="0" w:color="auto"/>
              <w:right w:val="single" w:sz="4" w:space="0" w:color="auto"/>
            </w:tcBorders>
          </w:tcPr>
          <w:p w14:paraId="2507C94B" w14:textId="77777777" w:rsidR="005A61F1" w:rsidRDefault="00C5506E">
            <w:r>
              <w:t xml:space="preserve">(S-DCI/M-DCI) In current spec TS 38.214, whether an AP CSI-RS resource set follows the unified TCI state is determined according to the RRC parameter </w:t>
            </w:r>
            <w:proofErr w:type="spellStart"/>
            <w:r>
              <w:rPr>
                <w:i/>
                <w:iCs/>
              </w:rPr>
              <w:t>followUnifiedTCI</w:t>
            </w:r>
            <w:proofErr w:type="spellEnd"/>
            <w:r>
              <w:rPr>
                <w:i/>
                <w:iCs/>
              </w:rPr>
              <w:t>-State</w:t>
            </w:r>
            <w:r>
              <w:t>. However, such RRC paramet</w:t>
            </w:r>
            <w:r>
              <w:t>er is not provided to an AP CSI-RS resource set to inform whether the AP CSI-RS resource set should follow the unified TCI state based on current RRC design. Thus, a correction to the current specification is necessary [10]</w:t>
            </w:r>
          </w:p>
          <w:p w14:paraId="36C21232" w14:textId="77777777" w:rsidR="005A61F1" w:rsidRDefault="005A61F1"/>
          <w:p w14:paraId="4E40DABC" w14:textId="77777777" w:rsidR="005A61F1" w:rsidRDefault="00C5506E">
            <w:pPr>
              <w:rPr>
                <w:sz w:val="18"/>
                <w:szCs w:val="18"/>
                <w:lang w:eastAsia="zh-CN"/>
              </w:rPr>
            </w:pPr>
            <w:r>
              <w:rPr>
                <w:sz w:val="18"/>
                <w:szCs w:val="18"/>
                <w:lang w:eastAsia="zh-CN"/>
              </w:rPr>
              <w:t xml:space="preserve">5.2.1.5.1 Aperiodic CSI </w:t>
            </w:r>
            <w:r>
              <w:rPr>
                <w:sz w:val="18"/>
                <w:szCs w:val="18"/>
                <w:lang w:eastAsia="zh-CN"/>
              </w:rPr>
              <w:t>Reporting/Aperiodic CSI-RS when the triggering PDCCH and the CSI-RS have the same numerology</w:t>
            </w:r>
          </w:p>
          <w:p w14:paraId="29143E95" w14:textId="77777777" w:rsidR="005A61F1" w:rsidRDefault="00C5506E">
            <w:pPr>
              <w:rPr>
                <w:sz w:val="18"/>
                <w:szCs w:val="18"/>
                <w:lang w:eastAsia="zh-CN"/>
              </w:rPr>
            </w:pPr>
            <w:r>
              <w:rPr>
                <w:sz w:val="18"/>
                <w:szCs w:val="18"/>
                <w:lang w:eastAsia="zh-CN"/>
              </w:rPr>
              <w:t>----------------------------------Unchanged parts are omitted-----------------------------------</w:t>
            </w:r>
          </w:p>
          <w:p w14:paraId="08B19D45" w14:textId="77777777" w:rsidR="005A61F1" w:rsidRDefault="00C5506E">
            <w:pPr>
              <w:rPr>
                <w:rFonts w:eastAsiaTheme="minorEastAsia"/>
                <w:sz w:val="18"/>
                <w:szCs w:val="18"/>
                <w:lang w:eastAsia="zh-CN"/>
              </w:rPr>
            </w:pPr>
            <w:r>
              <w:rPr>
                <w:sz w:val="18"/>
                <w:szCs w:val="18"/>
                <w:lang w:eastAsia="zh-CN"/>
              </w:rPr>
              <w:t>When a UE is configured with dl-</w:t>
            </w:r>
            <w:proofErr w:type="spellStart"/>
            <w:r>
              <w:rPr>
                <w:sz w:val="18"/>
                <w:szCs w:val="18"/>
                <w:lang w:eastAsia="zh-CN"/>
              </w:rPr>
              <w:t>OrJointTCI</w:t>
            </w:r>
            <w:proofErr w:type="spellEnd"/>
            <w:r>
              <w:rPr>
                <w:sz w:val="18"/>
                <w:szCs w:val="18"/>
                <w:lang w:eastAsia="zh-CN"/>
              </w:rPr>
              <w:t>-</w:t>
            </w:r>
            <w:proofErr w:type="spellStart"/>
            <w:r>
              <w:rPr>
                <w:sz w:val="18"/>
                <w:szCs w:val="18"/>
                <w:lang w:eastAsia="zh-CN"/>
              </w:rPr>
              <w:t>StateList</w:t>
            </w:r>
            <w:proofErr w:type="spellEnd"/>
            <w:r>
              <w:rPr>
                <w:sz w:val="18"/>
                <w:szCs w:val="18"/>
                <w:lang w:eastAsia="zh-CN"/>
              </w:rPr>
              <w:t xml:space="preserve"> and is having two indicated TCI states, a higher layer configuration can be provided to an aperiodic CSI-RS resource set or a CSI-RS resource in an aperiodic CSI-RS resource set to inform that </w:t>
            </w:r>
            <w:r>
              <w:rPr>
                <w:sz w:val="18"/>
                <w:szCs w:val="18"/>
                <w:lang w:eastAsia="zh-CN"/>
              </w:rPr>
              <w:lastRenderedPageBreak/>
              <w:t>the UE sha</w:t>
            </w:r>
            <w:r>
              <w:rPr>
                <w:sz w:val="18"/>
                <w:szCs w:val="18"/>
                <w:lang w:eastAsia="zh-CN"/>
              </w:rPr>
              <w:t xml:space="preserve">ll apply the first or the second indicated TCI-State to the aperiodic CSI-RS resource set or to the CSI-RS resource in the aperiodic CSI-RS resource set, </w:t>
            </w:r>
            <w:r>
              <w:rPr>
                <w:strike/>
                <w:color w:val="FF0000"/>
                <w:sz w:val="18"/>
                <w:szCs w:val="18"/>
                <w:lang w:eastAsia="zh-CN"/>
              </w:rPr>
              <w:t xml:space="preserve">if the aperiodic CSI-RS resource set for CSI or BM is configured with </w:t>
            </w:r>
            <w:proofErr w:type="spellStart"/>
            <w:r>
              <w:rPr>
                <w:strike/>
                <w:color w:val="FF0000"/>
                <w:sz w:val="18"/>
                <w:szCs w:val="18"/>
                <w:lang w:eastAsia="zh-CN"/>
              </w:rPr>
              <w:t>followUnifiedTCI</w:t>
            </w:r>
            <w:proofErr w:type="spellEnd"/>
            <w:r>
              <w:rPr>
                <w:strike/>
                <w:color w:val="FF0000"/>
                <w:sz w:val="18"/>
                <w:szCs w:val="18"/>
                <w:lang w:eastAsia="zh-CN"/>
              </w:rPr>
              <w:t>-State</w:t>
            </w:r>
            <w:r>
              <w:rPr>
                <w:strike/>
                <w:sz w:val="18"/>
                <w:szCs w:val="18"/>
                <w:lang w:eastAsia="zh-CN"/>
              </w:rPr>
              <w:t xml:space="preserve"> </w:t>
            </w:r>
            <w:r>
              <w:rPr>
                <w:strike/>
                <w:color w:val="FF0000"/>
                <w:sz w:val="18"/>
                <w:szCs w:val="18"/>
                <w:lang w:eastAsia="zh-CN"/>
              </w:rPr>
              <w:t>and</w:t>
            </w:r>
            <w:r>
              <w:rPr>
                <w:color w:val="FF0000"/>
                <w:sz w:val="18"/>
                <w:szCs w:val="18"/>
                <w:lang w:eastAsia="zh-CN"/>
              </w:rPr>
              <w:t xml:space="preserve"> </w:t>
            </w:r>
            <w:r>
              <w:rPr>
                <w:sz w:val="18"/>
                <w:szCs w:val="18"/>
                <w:lang w:eastAsia="zh-CN"/>
              </w:rPr>
              <w:t>if th</w:t>
            </w:r>
            <w:r>
              <w:rPr>
                <w:sz w:val="18"/>
                <w:szCs w:val="18"/>
                <w:lang w:eastAsia="zh-CN"/>
              </w:rPr>
              <w:t xml:space="preserve">e offset between the last symbol of the PDCCH carrying the triggering DCI and the first symbol of the aperiodic CSI-RS resources in the aperiodic CSI-RS resource set is equal to or larger than a threshold. </w:t>
            </w:r>
          </w:p>
          <w:p w14:paraId="20EB09F4" w14:textId="77777777" w:rsidR="005A61F1" w:rsidRDefault="00C5506E">
            <w:pPr>
              <w:rPr>
                <w:sz w:val="18"/>
                <w:szCs w:val="18"/>
              </w:rPr>
            </w:pPr>
            <w:r>
              <w:rPr>
                <w:sz w:val="18"/>
                <w:szCs w:val="18"/>
                <w:lang w:eastAsia="zh-CN"/>
              </w:rPr>
              <w:t>----------------------------------Unchanged parts</w:t>
            </w:r>
            <w:r>
              <w:rPr>
                <w:sz w:val="18"/>
                <w:szCs w:val="18"/>
                <w:lang w:eastAsia="zh-CN"/>
              </w:rPr>
              <w:t xml:space="preserve"> are omitted----------------------------------</w:t>
            </w:r>
          </w:p>
          <w:p w14:paraId="73E99DB8" w14:textId="77777777" w:rsidR="005A61F1" w:rsidRDefault="005A61F1"/>
          <w:p w14:paraId="64549201" w14:textId="77777777" w:rsidR="005A61F1" w:rsidRDefault="00C5506E">
            <w:bookmarkStart w:id="60" w:name="OLE_LINK23"/>
            <w:r>
              <w:t xml:space="preserve">FL note: </w:t>
            </w:r>
            <w:bookmarkStart w:id="61" w:name="OLE_LINK24"/>
            <w:r>
              <w:t>The issue has been brought up for the second meeting.</w:t>
            </w:r>
            <w:bookmarkEnd w:id="60"/>
            <w:bookmarkEnd w:id="61"/>
          </w:p>
        </w:tc>
        <w:tc>
          <w:tcPr>
            <w:tcW w:w="1276" w:type="dxa"/>
            <w:tcBorders>
              <w:top w:val="single" w:sz="4" w:space="0" w:color="auto"/>
              <w:left w:val="single" w:sz="4" w:space="0" w:color="auto"/>
              <w:bottom w:val="single" w:sz="4" w:space="0" w:color="auto"/>
              <w:right w:val="single" w:sz="4" w:space="0" w:color="auto"/>
            </w:tcBorders>
          </w:tcPr>
          <w:p w14:paraId="1B721B70" w14:textId="77777777" w:rsidR="005A61F1" w:rsidRDefault="00C5506E">
            <w:r>
              <w:lastRenderedPageBreak/>
              <w:t>C/N?</w:t>
            </w:r>
          </w:p>
        </w:tc>
        <w:tc>
          <w:tcPr>
            <w:tcW w:w="5786" w:type="dxa"/>
            <w:tcBorders>
              <w:top w:val="single" w:sz="4" w:space="0" w:color="auto"/>
              <w:left w:val="single" w:sz="4" w:space="0" w:color="auto"/>
              <w:bottom w:val="single" w:sz="4" w:space="0" w:color="auto"/>
              <w:right w:val="single" w:sz="4" w:space="0" w:color="auto"/>
            </w:tcBorders>
          </w:tcPr>
          <w:p w14:paraId="039360D2" w14:textId="7F59BF41" w:rsidR="005A61F1" w:rsidRPr="00CA3B65" w:rsidRDefault="00C5506E">
            <w:r>
              <w:t>Critical (C): Fujitsu, Huawei/HiSilicon, ZTE, Lenovo, Ericsson, vivo, MTK, Panasonic, Apple</w:t>
            </w:r>
            <w:r>
              <w:t>,</w:t>
            </w:r>
            <w:r>
              <w:rPr>
                <w:rFonts w:hint="eastAsia"/>
              </w:rPr>
              <w:t xml:space="preserve"> </w:t>
            </w:r>
            <w:r>
              <w:t>New H3C</w:t>
            </w:r>
            <w:r w:rsidRPr="00CA3B65">
              <w:t>, Nokia</w:t>
            </w:r>
          </w:p>
          <w:p w14:paraId="47F6168E" w14:textId="77777777" w:rsidR="005A61F1" w:rsidRDefault="005A61F1"/>
          <w:p w14:paraId="46CC1D40" w14:textId="77777777" w:rsidR="005A61F1" w:rsidRDefault="00C5506E">
            <w:pPr>
              <w:rPr>
                <w:lang w:val="fr-FR"/>
              </w:rPr>
            </w:pPr>
            <w:r>
              <w:rPr>
                <w:lang w:val="fr-FR"/>
              </w:rPr>
              <w:t>Non-essential (N</w:t>
            </w:r>
            <w:proofErr w:type="gramStart"/>
            <w:r>
              <w:rPr>
                <w:lang w:val="fr-FR"/>
              </w:rPr>
              <w:t>):</w:t>
            </w:r>
            <w:proofErr w:type="gramEnd"/>
            <w:r>
              <w:rPr>
                <w:lang w:val="fr-FR"/>
              </w:rPr>
              <w:t xml:space="preserve"> OPPO, LG, Sa</w:t>
            </w:r>
            <w:r>
              <w:rPr>
                <w:lang w:val="fr-FR"/>
              </w:rPr>
              <w:t>msung</w:t>
            </w:r>
          </w:p>
          <w:p w14:paraId="1F8B0E06" w14:textId="77777777" w:rsidR="005A61F1" w:rsidRDefault="005A61F1">
            <w:pPr>
              <w:rPr>
                <w:lang w:val="fr-FR" w:eastAsia="zh-CN"/>
              </w:rPr>
            </w:pPr>
          </w:p>
          <w:p w14:paraId="34A5B3A1" w14:textId="77777777" w:rsidR="005A61F1" w:rsidRDefault="00C5506E">
            <w:pPr>
              <w:rPr>
                <w:lang w:eastAsia="zh-CN"/>
              </w:rPr>
            </w:pPr>
            <w:r>
              <w:rPr>
                <w:lang w:eastAsia="zh-CN"/>
              </w:rPr>
              <w:t xml:space="preserve">OPPO: We tend to think that RAN1 should stick to previous agreement made in RAN1. </w:t>
            </w:r>
          </w:p>
          <w:p w14:paraId="53E8EAD9" w14:textId="77777777" w:rsidR="005A61F1" w:rsidRDefault="005A61F1">
            <w:pPr>
              <w:rPr>
                <w:lang w:eastAsia="zh-CN"/>
              </w:rPr>
            </w:pPr>
          </w:p>
          <w:p w14:paraId="29866BFD" w14:textId="77777777" w:rsidR="005A61F1" w:rsidRDefault="00C5506E">
            <w:r>
              <w:rPr>
                <w:rFonts w:eastAsia="SimSun"/>
                <w:lang w:eastAsia="zh-CN"/>
              </w:rPr>
              <w:t xml:space="preserve">Huawei/HiSilicon: Agree that this issue should be resolved since the mechanism to associate TCI state with AP CSI-RS in </w:t>
            </w:r>
            <w:r>
              <w:rPr>
                <w:i/>
              </w:rPr>
              <w:t>CSI-</w:t>
            </w:r>
            <w:proofErr w:type="spellStart"/>
            <w:r>
              <w:rPr>
                <w:i/>
              </w:rPr>
              <w:t>AperiodicTriggerStateList</w:t>
            </w:r>
            <w:proofErr w:type="spellEnd"/>
            <w:r>
              <w:rPr>
                <w:i/>
              </w:rPr>
              <w:t xml:space="preserve"> </w:t>
            </w:r>
            <w:r>
              <w:t>in 38.331</w:t>
            </w:r>
            <w:r>
              <w:rPr>
                <w:i/>
              </w:rPr>
              <w:t xml:space="preserve"> </w:t>
            </w:r>
            <w:r>
              <w:t>is di</w:t>
            </w:r>
            <w:r>
              <w:t xml:space="preserve">fferent from what is described in 38.214 and 38.331 does not use </w:t>
            </w:r>
            <w:proofErr w:type="spellStart"/>
            <w:r>
              <w:rPr>
                <w:i/>
              </w:rPr>
              <w:t>followUnifiedTCIState</w:t>
            </w:r>
            <w:proofErr w:type="spellEnd"/>
            <w:r>
              <w:t xml:space="preserve"> anywhere </w:t>
            </w:r>
            <w:proofErr w:type="gramStart"/>
            <w:r>
              <w:t xml:space="preserve">in  </w:t>
            </w:r>
            <w:r>
              <w:rPr>
                <w:i/>
              </w:rPr>
              <w:t>CSI</w:t>
            </w:r>
            <w:proofErr w:type="gramEnd"/>
            <w:r>
              <w:rPr>
                <w:i/>
              </w:rPr>
              <w:t>-</w:t>
            </w:r>
            <w:proofErr w:type="spellStart"/>
            <w:r>
              <w:rPr>
                <w:i/>
              </w:rPr>
              <w:lastRenderedPageBreak/>
              <w:t>AperiodicTriggerStateList</w:t>
            </w:r>
            <w:proofErr w:type="spellEnd"/>
            <w:r>
              <w:rPr>
                <w:i/>
              </w:rPr>
              <w:t xml:space="preserve">. </w:t>
            </w:r>
            <w:r>
              <w:t xml:space="preserve">In 38.331, if </w:t>
            </w:r>
            <w:proofErr w:type="spellStart"/>
            <w:r>
              <w:rPr>
                <w:i/>
              </w:rPr>
              <w:t>unifiedTCI-StateType</w:t>
            </w:r>
            <w:proofErr w:type="spellEnd"/>
            <w:r>
              <w:t xml:space="preserve"> is not configured (UE is not in unified TCI state regime), AP CSI-RS TCI state is signaled</w:t>
            </w:r>
            <w:r>
              <w:t xml:space="preserve"> in </w:t>
            </w:r>
            <w:proofErr w:type="spellStart"/>
            <w:r>
              <w:rPr>
                <w:i/>
              </w:rPr>
              <w:t>qcl</w:t>
            </w:r>
            <w:proofErr w:type="spellEnd"/>
            <w:r>
              <w:rPr>
                <w:i/>
              </w:rPr>
              <w:t>-Info</w:t>
            </w:r>
            <w:r>
              <w:t xml:space="preserve"> or </w:t>
            </w:r>
            <w:r>
              <w:rPr>
                <w:i/>
              </w:rPr>
              <w:t xml:space="preserve">qcl-Info2 </w:t>
            </w:r>
            <w:r>
              <w:t xml:space="preserve">and if </w:t>
            </w:r>
            <w:proofErr w:type="spellStart"/>
            <w:r>
              <w:rPr>
                <w:i/>
              </w:rPr>
              <w:t>unifiedTCI-StateType</w:t>
            </w:r>
            <w:proofErr w:type="spellEnd"/>
            <w:r>
              <w:rPr>
                <w:i/>
              </w:rPr>
              <w:t xml:space="preserve"> </w:t>
            </w:r>
            <w:r>
              <w:t>is configured</w:t>
            </w:r>
            <w:r>
              <w:rPr>
                <w:i/>
              </w:rPr>
              <w:t xml:space="preserve">, </w:t>
            </w:r>
            <w:r>
              <w:t xml:space="preserve">AP CSI-RS TCI state is signaled either in </w:t>
            </w:r>
            <w:proofErr w:type="spellStart"/>
            <w:r>
              <w:rPr>
                <w:i/>
              </w:rPr>
              <w:t>qcl</w:t>
            </w:r>
            <w:proofErr w:type="spellEnd"/>
            <w:r>
              <w:rPr>
                <w:i/>
              </w:rPr>
              <w:t>-Info</w:t>
            </w:r>
            <w:r>
              <w:t>/</w:t>
            </w:r>
            <w:r>
              <w:rPr>
                <w:i/>
              </w:rPr>
              <w:t xml:space="preserve">qcl-Info2 </w:t>
            </w:r>
            <w:r>
              <w:t xml:space="preserve">or </w:t>
            </w:r>
            <w:proofErr w:type="spellStart"/>
            <w:r>
              <w:rPr>
                <w:i/>
              </w:rPr>
              <w:t>applyIndicatedTCI</w:t>
            </w:r>
            <w:proofErr w:type="spellEnd"/>
            <w:r>
              <w:rPr>
                <w:i/>
              </w:rPr>
              <w:t xml:space="preserve">-state/applyIndicatedTCI-state2 </w:t>
            </w:r>
            <w:r>
              <w:t xml:space="preserve">(whichever configured). </w:t>
            </w:r>
          </w:p>
          <w:p w14:paraId="24E984A1" w14:textId="77777777" w:rsidR="005A61F1" w:rsidRDefault="005A61F1">
            <w:pPr>
              <w:rPr>
                <w:lang w:eastAsia="zh-CN"/>
              </w:rPr>
            </w:pPr>
          </w:p>
          <w:p w14:paraId="2D91E56A" w14:textId="77777777" w:rsidR="005A61F1" w:rsidRDefault="00C5506E">
            <w:pPr>
              <w:rPr>
                <w:lang w:eastAsia="zh-CN"/>
              </w:rPr>
            </w:pPr>
            <w:r>
              <w:rPr>
                <w:lang w:eastAsia="zh-CN"/>
              </w:rPr>
              <w:t>ZTE: It is a good catch. But, from spec update p</w:t>
            </w:r>
            <w:r>
              <w:rPr>
                <w:lang w:eastAsia="zh-CN"/>
              </w:rPr>
              <w:t>erspective, I think that we only need to replace ‘configured’ by ‘associated’. All rest should be fine.</w:t>
            </w:r>
          </w:p>
          <w:p w14:paraId="511ACD94" w14:textId="77777777" w:rsidR="005A61F1" w:rsidRDefault="005A61F1">
            <w:pPr>
              <w:rPr>
                <w:lang w:eastAsia="zh-CN"/>
              </w:rPr>
            </w:pPr>
          </w:p>
          <w:p w14:paraId="0C4D77D7" w14:textId="77777777" w:rsidR="005A61F1" w:rsidRDefault="00C5506E">
            <w:r>
              <w:rPr>
                <w:rFonts w:eastAsia="SimSun"/>
                <w:lang w:eastAsia="zh-CN"/>
              </w:rPr>
              <w:t xml:space="preserve">vivo: the </w:t>
            </w:r>
            <w:r>
              <w:t>wording needs discussion, not just simply removing the red part. Besides, we notice that there are more places in the spec saying “</w:t>
            </w:r>
            <w:proofErr w:type="spellStart"/>
            <w:r>
              <w:t>followUnif</w:t>
            </w:r>
            <w:r>
              <w:t>iedTCI</w:t>
            </w:r>
            <w:proofErr w:type="spellEnd"/>
            <w:r>
              <w:t>-State” for AP-CSI-RS, e.g., the text quoted in Issue 1.5 by Xiaomi.</w:t>
            </w:r>
          </w:p>
          <w:p w14:paraId="12FB3B1D" w14:textId="77777777" w:rsidR="005A61F1" w:rsidRDefault="005A61F1"/>
          <w:p w14:paraId="4B17905D" w14:textId="77777777" w:rsidR="005A61F1" w:rsidRDefault="00C5506E">
            <w:pPr>
              <w:rPr>
                <w:rFonts w:eastAsia="SimSun"/>
                <w:lang w:eastAsia="zh-CN"/>
              </w:rPr>
            </w:pPr>
            <w:r>
              <w:rPr>
                <w:rFonts w:eastAsia="SimSun"/>
                <w:lang w:eastAsia="zh-CN"/>
              </w:rPr>
              <w:t xml:space="preserve">Apple: It appears there is mismatch between RAN1 and RAN2 specification. We need to fix </w:t>
            </w:r>
            <w:proofErr w:type="gramStart"/>
            <w:r>
              <w:rPr>
                <w:rFonts w:eastAsia="SimSun"/>
                <w:lang w:eastAsia="zh-CN"/>
              </w:rPr>
              <w:t>it</w:t>
            </w:r>
            <w:proofErr w:type="gramEnd"/>
            <w:r>
              <w:rPr>
                <w:rFonts w:eastAsia="SimSun"/>
                <w:lang w:eastAsia="zh-CN"/>
              </w:rPr>
              <w:t xml:space="preserve"> anyway, modifying RAN1 spec or send LS to RAN2 for 331 update. </w:t>
            </w:r>
          </w:p>
          <w:p w14:paraId="6BCAC2BF" w14:textId="77777777" w:rsidR="00CB64B7" w:rsidRDefault="00CB64B7">
            <w:pPr>
              <w:rPr>
                <w:rFonts w:eastAsia="SimSun"/>
                <w:lang w:eastAsia="zh-CN"/>
              </w:rPr>
            </w:pPr>
          </w:p>
          <w:p w14:paraId="052A34E4" w14:textId="77777777" w:rsidR="00CB64B7" w:rsidRDefault="00CB64B7" w:rsidP="00CB64B7">
            <w:pPr>
              <w:rPr>
                <w:rFonts w:eastAsia="SimSun"/>
                <w:lang w:eastAsia="zh-CN"/>
              </w:rPr>
            </w:pPr>
            <w:r w:rsidRPr="00C92C34">
              <w:rPr>
                <w:rFonts w:eastAsia="SimSun"/>
                <w:lang w:eastAsia="zh-CN"/>
              </w:rPr>
              <w:t>Fujitsu: According to current agreements and 38.331, there is indeed no explicit parameter provided in CSI-</w:t>
            </w:r>
            <w:proofErr w:type="spellStart"/>
            <w:r w:rsidRPr="00C92C34">
              <w:rPr>
                <w:rFonts w:eastAsia="SimSun"/>
                <w:lang w:eastAsia="zh-CN"/>
              </w:rPr>
              <w:t>AssociatedReportConfigInfo</w:t>
            </w:r>
            <w:proofErr w:type="spellEnd"/>
            <w:r w:rsidRPr="00C92C34">
              <w:rPr>
                <w:rFonts w:eastAsia="SimSun"/>
                <w:lang w:eastAsia="zh-CN"/>
              </w:rPr>
              <w:t xml:space="preserve"> of CSI-</w:t>
            </w:r>
            <w:proofErr w:type="spellStart"/>
            <w:r w:rsidRPr="00C92C34">
              <w:rPr>
                <w:rFonts w:eastAsia="SimSun"/>
                <w:lang w:eastAsia="zh-CN"/>
              </w:rPr>
              <w:t>AperiodicTriggerState</w:t>
            </w:r>
            <w:proofErr w:type="spellEnd"/>
            <w:r w:rsidRPr="00C92C34">
              <w:rPr>
                <w:rFonts w:eastAsia="SimSun"/>
                <w:lang w:eastAsia="zh-CN"/>
              </w:rPr>
              <w:t xml:space="preserve"> to inform whether the AP CSI-RS resource (set) should follow the unified TCI state.</w:t>
            </w:r>
          </w:p>
          <w:p w14:paraId="620A2EE7" w14:textId="77777777" w:rsidR="005A61F1" w:rsidRDefault="005A61F1"/>
        </w:tc>
      </w:tr>
      <w:bookmarkEnd w:id="59"/>
      <w:tr w:rsidR="005A61F1" w14:paraId="24DB4407" w14:textId="77777777">
        <w:trPr>
          <w:gridAfter w:val="1"/>
          <w:wAfter w:w="7" w:type="dxa"/>
          <w:trHeight w:val="72"/>
        </w:trPr>
        <w:tc>
          <w:tcPr>
            <w:tcW w:w="704" w:type="dxa"/>
            <w:tcBorders>
              <w:top w:val="single" w:sz="4" w:space="0" w:color="auto"/>
              <w:left w:val="single" w:sz="4" w:space="0" w:color="auto"/>
              <w:bottom w:val="single" w:sz="4" w:space="0" w:color="auto"/>
              <w:right w:val="single" w:sz="4" w:space="0" w:color="auto"/>
            </w:tcBorders>
          </w:tcPr>
          <w:p w14:paraId="592B4472" w14:textId="77777777" w:rsidR="005A61F1" w:rsidRDefault="00C5506E">
            <w:r>
              <w:lastRenderedPageBreak/>
              <w:t>1.5</w:t>
            </w:r>
          </w:p>
        </w:tc>
        <w:tc>
          <w:tcPr>
            <w:tcW w:w="6522" w:type="dxa"/>
            <w:tcBorders>
              <w:top w:val="single" w:sz="4" w:space="0" w:color="auto"/>
              <w:left w:val="single" w:sz="4" w:space="0" w:color="auto"/>
              <w:bottom w:val="single" w:sz="4" w:space="0" w:color="auto"/>
              <w:right w:val="single" w:sz="4" w:space="0" w:color="auto"/>
            </w:tcBorders>
          </w:tcPr>
          <w:p w14:paraId="6BEDB54F" w14:textId="77777777" w:rsidR="005A61F1" w:rsidRDefault="00C5506E">
            <w:r>
              <w:t xml:space="preserve">(S-DCI) Define a default behavior for AP CSI-RS reception triggered before a threshold and there is a </w:t>
            </w:r>
            <w:r>
              <w:t>PDSCH applying two indicated TCI states in the same symbols as the AP CSI-RS but no RRC configuration for TCI selection is provided to the AP CSI-RS [8]</w:t>
            </w:r>
          </w:p>
          <w:p w14:paraId="1951871F" w14:textId="77777777" w:rsidR="005A61F1" w:rsidRDefault="005A61F1"/>
          <w:p w14:paraId="67B967A2" w14:textId="77777777" w:rsidR="005A61F1" w:rsidRDefault="00C5506E">
            <w:r>
              <w:t>FL note: The issue has been brought up for the second meeting.</w:t>
            </w:r>
          </w:p>
        </w:tc>
        <w:tc>
          <w:tcPr>
            <w:tcW w:w="1276" w:type="dxa"/>
            <w:tcBorders>
              <w:top w:val="single" w:sz="4" w:space="0" w:color="auto"/>
              <w:left w:val="single" w:sz="4" w:space="0" w:color="auto"/>
              <w:bottom w:val="single" w:sz="4" w:space="0" w:color="auto"/>
              <w:right w:val="single" w:sz="4" w:space="0" w:color="auto"/>
            </w:tcBorders>
          </w:tcPr>
          <w:p w14:paraId="4EC9949B" w14:textId="77777777" w:rsidR="005A61F1" w:rsidRDefault="00C5506E">
            <w:r>
              <w:t>N</w:t>
            </w:r>
          </w:p>
        </w:tc>
        <w:tc>
          <w:tcPr>
            <w:tcW w:w="5786" w:type="dxa"/>
            <w:tcBorders>
              <w:top w:val="single" w:sz="4" w:space="0" w:color="auto"/>
              <w:left w:val="single" w:sz="4" w:space="0" w:color="auto"/>
              <w:bottom w:val="single" w:sz="4" w:space="0" w:color="auto"/>
              <w:right w:val="single" w:sz="4" w:space="0" w:color="auto"/>
            </w:tcBorders>
          </w:tcPr>
          <w:p w14:paraId="2656E796" w14:textId="77777777" w:rsidR="005A61F1" w:rsidRDefault="00C5506E">
            <w:r>
              <w:t>Critical (C): Xiaomi</w:t>
            </w:r>
          </w:p>
          <w:p w14:paraId="6EFF20D5" w14:textId="77777777" w:rsidR="005A61F1" w:rsidRDefault="005A61F1"/>
          <w:p w14:paraId="4E144AFC" w14:textId="77777777" w:rsidR="00C5506E" w:rsidRDefault="00C5506E">
            <w:r>
              <w:t>Non-essential (</w:t>
            </w:r>
            <w:r>
              <w:t>N): OPPO, Huawei/HiSilicon, Lenovo, Ericsson, LG, Samsung, Apple</w:t>
            </w:r>
          </w:p>
          <w:p w14:paraId="4C9B8630" w14:textId="7C43BF71" w:rsidR="005A61F1" w:rsidRPr="00706F77" w:rsidRDefault="00C5506E">
            <w:pPr>
              <w:rPr>
                <w:rFonts w:eastAsia="DengXian"/>
                <w:lang w:eastAsia="zh-CN"/>
              </w:rPr>
            </w:pPr>
            <w:r>
              <w:t>,</w:t>
            </w:r>
            <w:r>
              <w:rPr>
                <w:rFonts w:hint="eastAsia"/>
              </w:rPr>
              <w:t xml:space="preserve"> </w:t>
            </w:r>
            <w:r>
              <w:t>New H3C</w:t>
            </w:r>
            <w:r w:rsidR="00706F77">
              <w:rPr>
                <w:rFonts w:eastAsia="DengXian" w:hint="eastAsia"/>
                <w:lang w:eastAsia="zh-CN"/>
              </w:rPr>
              <w:t xml:space="preserve">, </w:t>
            </w:r>
            <w:r w:rsidR="00706F77" w:rsidRPr="00C92C34">
              <w:rPr>
                <w:rFonts w:eastAsia="SimSun"/>
                <w:lang w:eastAsia="zh-CN"/>
              </w:rPr>
              <w:t>Fujitsu</w:t>
            </w:r>
          </w:p>
          <w:p w14:paraId="0577AE31" w14:textId="77777777" w:rsidR="005A61F1" w:rsidRDefault="005A61F1"/>
          <w:p w14:paraId="5B623D9B" w14:textId="77777777" w:rsidR="005A61F1" w:rsidRDefault="005A61F1"/>
          <w:p w14:paraId="62E238CD" w14:textId="77777777" w:rsidR="005A61F1" w:rsidRDefault="00C5506E">
            <w:r>
              <w:t>Xiaomi: In Rel-17 STRP unified TCI state, according to the sentence in 38.214 “-</w:t>
            </w:r>
            <w:r>
              <w:tab/>
              <w:t>else if the UE is provided dl-</w:t>
            </w:r>
            <w:proofErr w:type="spellStart"/>
            <w:r>
              <w:t>OrJointTCI</w:t>
            </w:r>
            <w:proofErr w:type="spellEnd"/>
            <w:r>
              <w:t>-</w:t>
            </w:r>
            <w:proofErr w:type="spellStart"/>
            <w:r>
              <w:t>StateList</w:t>
            </w:r>
            <w:proofErr w:type="spellEnd"/>
            <w:r>
              <w:t xml:space="preserve"> and the indicated TCI state is associat</w:t>
            </w:r>
            <w:r>
              <w:t xml:space="preserve">ed with the PCI of the serving cell, </w:t>
            </w:r>
            <w:r>
              <w:rPr>
                <w:b/>
                <w:bCs/>
              </w:rPr>
              <w:t xml:space="preserve">regardless of configuration of </w:t>
            </w:r>
            <w:proofErr w:type="spellStart"/>
            <w:r>
              <w:rPr>
                <w:b/>
                <w:bCs/>
              </w:rPr>
              <w:t>followUnifiedTCI</w:t>
            </w:r>
            <w:proofErr w:type="spellEnd"/>
            <w:r>
              <w:rPr>
                <w:b/>
                <w:bCs/>
              </w:rPr>
              <w:t>-State,</w:t>
            </w:r>
            <w:r>
              <w:t xml:space="preserve"> the indicated TCI state is applied to the aperiodic CSI-RS;</w:t>
            </w:r>
            <w:r>
              <w:rPr>
                <w:rFonts w:eastAsia="DengXian"/>
                <w:lang w:eastAsia="zh-CN"/>
              </w:rPr>
              <w:t xml:space="preserve">”, it solves the problem of default TCI state for both AP CSI-RS resources configured with </w:t>
            </w:r>
            <w:proofErr w:type="spellStart"/>
            <w:r>
              <w:rPr>
                <w:b/>
                <w:bCs/>
              </w:rPr>
              <w:t>followUnifiedT</w:t>
            </w:r>
            <w:r>
              <w:rPr>
                <w:b/>
                <w:bCs/>
              </w:rPr>
              <w:t>CI</w:t>
            </w:r>
            <w:proofErr w:type="spellEnd"/>
            <w:r>
              <w:rPr>
                <w:b/>
                <w:bCs/>
              </w:rPr>
              <w:t xml:space="preserve">-State </w:t>
            </w:r>
            <w:r>
              <w:rPr>
                <w:rFonts w:eastAsia="DengXian"/>
                <w:lang w:eastAsia="zh-CN"/>
              </w:rPr>
              <w:t>and not</w:t>
            </w:r>
            <w:r>
              <w:rPr>
                <w:b/>
                <w:bCs/>
              </w:rPr>
              <w:t xml:space="preserve"> </w:t>
            </w:r>
            <w:r>
              <w:rPr>
                <w:rFonts w:eastAsia="DengXian"/>
                <w:lang w:eastAsia="zh-CN"/>
              </w:rPr>
              <w:t xml:space="preserve">configured with </w:t>
            </w:r>
            <w:proofErr w:type="spellStart"/>
            <w:r>
              <w:rPr>
                <w:b/>
                <w:bCs/>
              </w:rPr>
              <w:t>followUnifiedTCI</w:t>
            </w:r>
            <w:proofErr w:type="spellEnd"/>
            <w:r>
              <w:rPr>
                <w:b/>
                <w:bCs/>
              </w:rPr>
              <w:t>-State.</w:t>
            </w:r>
            <w:r>
              <w:t xml:space="preserve"> </w:t>
            </w:r>
            <w:proofErr w:type="gramStart"/>
            <w:r>
              <w:t>So</w:t>
            </w:r>
            <w:proofErr w:type="gramEnd"/>
            <w:r>
              <w:t xml:space="preserve"> for Rel-18, </w:t>
            </w:r>
            <w:r>
              <w:rPr>
                <w:rFonts w:eastAsia="DengXian"/>
                <w:lang w:eastAsia="zh-CN"/>
              </w:rPr>
              <w:t xml:space="preserve">the problem of </w:t>
            </w:r>
            <w:r>
              <w:rPr>
                <w:rFonts w:eastAsia="DengXian"/>
                <w:lang w:eastAsia="zh-CN"/>
              </w:rPr>
              <w:lastRenderedPageBreak/>
              <w:t xml:space="preserve">default TCI state for both AP CSI-RS resources configured with </w:t>
            </w:r>
            <w:proofErr w:type="spellStart"/>
            <w:r>
              <w:rPr>
                <w:b/>
                <w:bCs/>
              </w:rPr>
              <w:t>followUnifiedTCI</w:t>
            </w:r>
            <w:proofErr w:type="spellEnd"/>
            <w:r>
              <w:rPr>
                <w:b/>
                <w:bCs/>
              </w:rPr>
              <w:t xml:space="preserve">-State </w:t>
            </w:r>
            <w:r>
              <w:rPr>
                <w:rFonts w:eastAsia="DengXian"/>
                <w:lang w:eastAsia="zh-CN"/>
              </w:rPr>
              <w:t>and not</w:t>
            </w:r>
            <w:r>
              <w:rPr>
                <w:b/>
                <w:bCs/>
              </w:rPr>
              <w:t xml:space="preserve"> </w:t>
            </w:r>
            <w:r>
              <w:rPr>
                <w:rFonts w:eastAsia="DengXian"/>
                <w:lang w:eastAsia="zh-CN"/>
              </w:rPr>
              <w:t xml:space="preserve">configured with </w:t>
            </w:r>
            <w:proofErr w:type="spellStart"/>
            <w:r>
              <w:rPr>
                <w:b/>
                <w:bCs/>
              </w:rPr>
              <w:t>followUnifiedTCI</w:t>
            </w:r>
            <w:proofErr w:type="spellEnd"/>
            <w:r>
              <w:rPr>
                <w:b/>
                <w:bCs/>
              </w:rPr>
              <w:t xml:space="preserve">-State </w:t>
            </w:r>
            <w:r>
              <w:t>should be solved.</w:t>
            </w:r>
          </w:p>
          <w:p w14:paraId="1BA9F3FB" w14:textId="77777777" w:rsidR="005A61F1" w:rsidRDefault="005A61F1"/>
          <w:p w14:paraId="6201A00D" w14:textId="77777777" w:rsidR="005A61F1" w:rsidRDefault="00C5506E">
            <w:r>
              <w:t>Huawei/HiSilicon:</w:t>
            </w:r>
            <w:r>
              <w:t xml:space="preserve"> This is a corner case which can be avoided by configuring the TCI selection parameter for CSI-RS</w:t>
            </w:r>
          </w:p>
          <w:p w14:paraId="7365F194" w14:textId="77777777" w:rsidR="005A61F1" w:rsidRDefault="005A61F1"/>
          <w:p w14:paraId="28F1B952" w14:textId="77777777" w:rsidR="005A61F1" w:rsidRDefault="00C5506E">
            <w:r>
              <w:t xml:space="preserve">Ericsson: Agree with Huawei. It is not necessary to specify </w:t>
            </w:r>
            <w:proofErr w:type="spellStart"/>
            <w:r>
              <w:t>behaviours</w:t>
            </w:r>
            <w:proofErr w:type="spellEnd"/>
            <w:r>
              <w:t xml:space="preserve"> for all combinations of RRC parameters.</w:t>
            </w:r>
          </w:p>
          <w:p w14:paraId="5C5F50AF" w14:textId="77777777" w:rsidR="005A61F1" w:rsidRDefault="005A61F1"/>
          <w:p w14:paraId="4FA737DE" w14:textId="77777777" w:rsidR="005A61F1" w:rsidRDefault="00C5506E">
            <w:r>
              <w:t>Apple: Leave this to be avoided by NW impleme</w:t>
            </w:r>
            <w:r>
              <w:t xml:space="preserve">ntation. In maintenance </w:t>
            </w:r>
            <w:proofErr w:type="gramStart"/>
            <w:r>
              <w:t>phase,  we</w:t>
            </w:r>
            <w:proofErr w:type="gramEnd"/>
            <w:r>
              <w:t xml:space="preserve"> should avoid introducing new feature/function as Release 18 already </w:t>
            </w:r>
            <w:proofErr w:type="spellStart"/>
            <w:r>
              <w:t>freezed</w:t>
            </w:r>
            <w:proofErr w:type="spellEnd"/>
            <w:r>
              <w:t>.</w:t>
            </w:r>
          </w:p>
          <w:p w14:paraId="5D1727DF" w14:textId="77777777" w:rsidR="005A61F1" w:rsidRDefault="005A61F1"/>
          <w:p w14:paraId="5C618940" w14:textId="77777777" w:rsidR="005A61F1" w:rsidRDefault="005A61F1">
            <w:pPr>
              <w:rPr>
                <w:lang w:eastAsia="zh-CN"/>
              </w:rPr>
            </w:pPr>
          </w:p>
        </w:tc>
      </w:tr>
      <w:tr w:rsidR="005A61F1" w14:paraId="5D8E905F" w14:textId="77777777">
        <w:trPr>
          <w:gridAfter w:val="1"/>
          <w:wAfter w:w="7" w:type="dxa"/>
          <w:trHeight w:val="72"/>
        </w:trPr>
        <w:tc>
          <w:tcPr>
            <w:tcW w:w="704" w:type="dxa"/>
            <w:tcBorders>
              <w:top w:val="single" w:sz="4" w:space="0" w:color="auto"/>
              <w:left w:val="single" w:sz="4" w:space="0" w:color="auto"/>
              <w:bottom w:val="single" w:sz="4" w:space="0" w:color="auto"/>
              <w:right w:val="single" w:sz="4" w:space="0" w:color="auto"/>
            </w:tcBorders>
          </w:tcPr>
          <w:p w14:paraId="0ACD89FA" w14:textId="77777777" w:rsidR="005A61F1" w:rsidRDefault="00C5506E">
            <w:bookmarkStart w:id="62" w:name="_Hlk163642539"/>
            <w:r>
              <w:lastRenderedPageBreak/>
              <w:t>1.6</w:t>
            </w:r>
          </w:p>
        </w:tc>
        <w:tc>
          <w:tcPr>
            <w:tcW w:w="6522" w:type="dxa"/>
            <w:tcBorders>
              <w:top w:val="single" w:sz="4" w:space="0" w:color="auto"/>
              <w:left w:val="single" w:sz="4" w:space="0" w:color="auto"/>
              <w:bottom w:val="single" w:sz="4" w:space="0" w:color="auto"/>
              <w:right w:val="single" w:sz="4" w:space="0" w:color="auto"/>
            </w:tcBorders>
          </w:tcPr>
          <w:p w14:paraId="0A32EF99" w14:textId="77777777" w:rsidR="005A61F1" w:rsidRDefault="00C5506E">
            <w:r>
              <w:t xml:space="preserve">(S-DCI/M-DCI) Clarify that a PDCCH reception should be prioritized if a PDSCH reception scheduled before a threshold overlaps (in at </w:t>
            </w:r>
            <w:r>
              <w:t>least one symbol) with the PDCCH reception having QCL assumptions different from that of the firs/second indicated TCI state, for both S-DCI and M-DCI cases [2]</w:t>
            </w:r>
          </w:p>
          <w:p w14:paraId="5F1E87C3" w14:textId="77777777" w:rsidR="005A61F1" w:rsidRDefault="005A61F1"/>
          <w:p w14:paraId="314B331C" w14:textId="77777777" w:rsidR="005A61F1" w:rsidRDefault="00C5506E">
            <w:r>
              <w:t>FL note: The issue has been brought up for the second meeting.</w:t>
            </w:r>
          </w:p>
        </w:tc>
        <w:tc>
          <w:tcPr>
            <w:tcW w:w="1276" w:type="dxa"/>
            <w:tcBorders>
              <w:top w:val="single" w:sz="4" w:space="0" w:color="auto"/>
              <w:left w:val="single" w:sz="4" w:space="0" w:color="auto"/>
              <w:bottom w:val="single" w:sz="4" w:space="0" w:color="auto"/>
              <w:right w:val="single" w:sz="4" w:space="0" w:color="auto"/>
            </w:tcBorders>
          </w:tcPr>
          <w:p w14:paraId="2CF488E6" w14:textId="77777777" w:rsidR="005A61F1" w:rsidRDefault="00C5506E">
            <w:r>
              <w:t>C/N?</w:t>
            </w:r>
          </w:p>
        </w:tc>
        <w:tc>
          <w:tcPr>
            <w:tcW w:w="5786" w:type="dxa"/>
            <w:tcBorders>
              <w:top w:val="single" w:sz="4" w:space="0" w:color="auto"/>
              <w:left w:val="single" w:sz="4" w:space="0" w:color="auto"/>
              <w:bottom w:val="single" w:sz="4" w:space="0" w:color="auto"/>
              <w:right w:val="single" w:sz="4" w:space="0" w:color="auto"/>
            </w:tcBorders>
          </w:tcPr>
          <w:p w14:paraId="3C349D39" w14:textId="77777777" w:rsidR="005A61F1" w:rsidRDefault="00C5506E">
            <w:r>
              <w:t xml:space="preserve">Critical (C): </w:t>
            </w:r>
            <w:r>
              <w:rPr>
                <w:rFonts w:hint="eastAsia"/>
              </w:rPr>
              <w:t>ZTE</w:t>
            </w:r>
            <w:r>
              <w:t>, Lenovo,</w:t>
            </w:r>
            <w:r>
              <w:t xml:space="preserve"> Samsung (open to discuss)</w:t>
            </w:r>
          </w:p>
          <w:p w14:paraId="498059FD" w14:textId="77777777" w:rsidR="005A61F1" w:rsidRDefault="005A61F1"/>
          <w:p w14:paraId="5C092749" w14:textId="77777777" w:rsidR="005A61F1" w:rsidRDefault="00C5506E">
            <w:r>
              <w:t>Non-essential (N): OPPO, Huawei/HiSilicon, Ericsson, LG, MTK, Apple</w:t>
            </w:r>
            <w:r w:rsidRPr="00CA3B65">
              <w:t>, Nokia</w:t>
            </w:r>
            <w:r>
              <w:t xml:space="preserve"> </w:t>
            </w:r>
          </w:p>
          <w:p w14:paraId="6634F655" w14:textId="77777777" w:rsidR="005A61F1" w:rsidRDefault="005A61F1">
            <w:pPr>
              <w:rPr>
                <w:lang w:eastAsia="zh-CN"/>
              </w:rPr>
            </w:pPr>
          </w:p>
          <w:p w14:paraId="18DAFA6A" w14:textId="77777777" w:rsidR="005A61F1" w:rsidRDefault="00C5506E">
            <w:pPr>
              <w:rPr>
                <w:lang w:eastAsia="zh-CN"/>
              </w:rPr>
            </w:pPr>
            <w:r>
              <w:rPr>
                <w:lang w:eastAsia="zh-CN"/>
              </w:rPr>
              <w:t>OPPO: It seems not reasonable to apply different (from 1</w:t>
            </w:r>
            <w:r>
              <w:rPr>
                <w:vertAlign w:val="superscript"/>
                <w:lang w:eastAsia="zh-CN"/>
              </w:rPr>
              <w:t>st</w:t>
            </w:r>
            <w:r>
              <w:rPr>
                <w:lang w:eastAsia="zh-CN"/>
              </w:rPr>
              <w:t xml:space="preserve"> or 2</w:t>
            </w:r>
            <w:r>
              <w:rPr>
                <w:vertAlign w:val="superscript"/>
                <w:lang w:eastAsia="zh-CN"/>
              </w:rPr>
              <w:t>nd</w:t>
            </w:r>
            <w:r>
              <w:rPr>
                <w:lang w:eastAsia="zh-CN"/>
              </w:rPr>
              <w:t xml:space="preserve"> indicated TCI state) QCL assumption for PDCCH for either S-DCI or M-DCI MTRP. </w:t>
            </w:r>
          </w:p>
          <w:p w14:paraId="23C57EB0" w14:textId="77777777" w:rsidR="005A61F1" w:rsidRDefault="005A61F1">
            <w:pPr>
              <w:rPr>
                <w:lang w:eastAsia="zh-CN"/>
              </w:rPr>
            </w:pPr>
          </w:p>
          <w:p w14:paraId="6A99F908" w14:textId="77777777" w:rsidR="005A61F1" w:rsidRDefault="00C5506E">
            <w:r>
              <w:t xml:space="preserve">Huawei/HiSilicon: This can be avoided by gNB implementation. In fact, a similar issue can happen in Rel-17 </w:t>
            </w:r>
            <w:proofErr w:type="spellStart"/>
            <w:r>
              <w:t>sTRP</w:t>
            </w:r>
            <w:proofErr w:type="spellEnd"/>
            <w:r>
              <w:t xml:space="preserve"> </w:t>
            </w:r>
            <w:proofErr w:type="spellStart"/>
            <w:r>
              <w:t>uTCI</w:t>
            </w:r>
            <w:proofErr w:type="spellEnd"/>
            <w:r>
              <w:t xml:space="preserve"> </w:t>
            </w:r>
            <w:proofErr w:type="gramStart"/>
            <w:r>
              <w:t>framework</w:t>
            </w:r>
            <w:proofErr w:type="gramEnd"/>
            <w:r>
              <w:t xml:space="preserve"> but no solution was provided.</w:t>
            </w:r>
          </w:p>
          <w:p w14:paraId="2FF3929B" w14:textId="77777777" w:rsidR="005A61F1" w:rsidRDefault="005A61F1">
            <w:pPr>
              <w:rPr>
                <w:lang w:eastAsia="zh-CN"/>
              </w:rPr>
            </w:pPr>
          </w:p>
          <w:p w14:paraId="2E4C10F6" w14:textId="77777777" w:rsidR="005A61F1" w:rsidRDefault="00C5506E">
            <w:pPr>
              <w:rPr>
                <w:lang w:eastAsia="zh-CN"/>
              </w:rPr>
            </w:pPr>
            <w:r>
              <w:rPr>
                <w:lang w:eastAsia="zh-CN"/>
              </w:rPr>
              <w:t>ZTE: @OPPO, exact</w:t>
            </w:r>
            <w:r>
              <w:rPr>
                <w:lang w:eastAsia="zh-CN"/>
              </w:rPr>
              <w:t xml:space="preserve">ly, but how to handle this issue by gNB if PDCCH/CORESET’s monitoring occasion is semi-persistent configured. </w:t>
            </w:r>
          </w:p>
          <w:p w14:paraId="3733803D" w14:textId="77777777" w:rsidR="005A61F1" w:rsidRDefault="00C5506E">
            <w:pPr>
              <w:rPr>
                <w:lang w:eastAsia="zh-CN"/>
              </w:rPr>
            </w:pPr>
            <w:r>
              <w:rPr>
                <w:lang w:eastAsia="zh-CN"/>
              </w:rPr>
              <w:t xml:space="preserve">@HW, I guess not. Please review the following (this issue was well handled in Rel-17 </w:t>
            </w:r>
            <w:proofErr w:type="spellStart"/>
            <w:r>
              <w:rPr>
                <w:lang w:eastAsia="zh-CN"/>
              </w:rPr>
              <w:t>sTRP</w:t>
            </w:r>
            <w:proofErr w:type="spellEnd"/>
            <w:r>
              <w:rPr>
                <w:lang w:eastAsia="zh-CN"/>
              </w:rPr>
              <w:t xml:space="preserve"> ICBM, similar situation herein):</w:t>
            </w:r>
          </w:p>
          <w:p w14:paraId="4DCB79F4" w14:textId="77777777" w:rsidR="005A61F1" w:rsidRDefault="005A61F1">
            <w:pPr>
              <w:rPr>
                <w:lang w:eastAsia="zh-CN"/>
              </w:rPr>
            </w:pPr>
          </w:p>
          <w:p w14:paraId="12125EA9" w14:textId="77777777" w:rsidR="005A61F1" w:rsidRDefault="00C5506E">
            <w:pPr>
              <w:rPr>
                <w:sz w:val="18"/>
                <w:szCs w:val="18"/>
              </w:rPr>
            </w:pPr>
            <w:r>
              <w:rPr>
                <w:sz w:val="18"/>
                <w:szCs w:val="18"/>
              </w:rPr>
              <w:t>Independent of the co</w:t>
            </w:r>
            <w:r>
              <w:rPr>
                <w:sz w:val="18"/>
                <w:szCs w:val="18"/>
              </w:rPr>
              <w:t xml:space="preserve">nfiguration of </w:t>
            </w:r>
            <w:proofErr w:type="spellStart"/>
            <w:r>
              <w:rPr>
                <w:i/>
                <w:sz w:val="18"/>
                <w:szCs w:val="18"/>
              </w:rPr>
              <w:t>tci-PresentInDCI</w:t>
            </w:r>
            <w:proofErr w:type="spellEnd"/>
            <w:r>
              <w:rPr>
                <w:sz w:val="18"/>
                <w:szCs w:val="18"/>
              </w:rPr>
              <w:t xml:space="preserve"> and </w:t>
            </w:r>
            <w:r>
              <w:rPr>
                <w:i/>
                <w:sz w:val="18"/>
                <w:szCs w:val="18"/>
              </w:rPr>
              <w:t>tci-PresentDCI-1-2</w:t>
            </w:r>
            <w:r>
              <w:rPr>
                <w:sz w:val="18"/>
                <w:szCs w:val="18"/>
              </w:rPr>
              <w:t xml:space="preserve"> in RRC connected mode, if the UE is provided </w:t>
            </w:r>
            <w:r>
              <w:rPr>
                <w:i/>
                <w:iCs/>
                <w:color w:val="000000"/>
                <w:sz w:val="18"/>
                <w:szCs w:val="18"/>
              </w:rPr>
              <w:t>dl-OrJointTCI-StateList-r17</w:t>
            </w:r>
            <w:r>
              <w:rPr>
                <w:sz w:val="18"/>
                <w:szCs w:val="18"/>
              </w:rPr>
              <w:t xml:space="preserve">, and if the offset between the reception of the DL DCI and the corresponding PDSCH is less than the threshold </w:t>
            </w:r>
            <w:proofErr w:type="spellStart"/>
            <w:r>
              <w:rPr>
                <w:i/>
                <w:sz w:val="18"/>
                <w:szCs w:val="18"/>
              </w:rPr>
              <w:t>timeDurationForQCL</w:t>
            </w:r>
            <w:proofErr w:type="spellEnd"/>
            <w:r>
              <w:rPr>
                <w:sz w:val="18"/>
                <w:szCs w:val="18"/>
              </w:rPr>
              <w:t xml:space="preserve"> and at least one configured TCI state for the serving cell of scheduled PDSCH contains </w:t>
            </w:r>
            <w:proofErr w:type="spellStart"/>
            <w:r>
              <w:rPr>
                <w:i/>
                <w:color w:val="000000"/>
                <w:sz w:val="18"/>
                <w:szCs w:val="18"/>
              </w:rPr>
              <w:t>qcl</w:t>
            </w:r>
            <w:proofErr w:type="spellEnd"/>
            <w:r>
              <w:rPr>
                <w:i/>
                <w:color w:val="000000"/>
                <w:sz w:val="18"/>
                <w:szCs w:val="18"/>
              </w:rPr>
              <w:t>-Type</w:t>
            </w:r>
            <w:r>
              <w:rPr>
                <w:color w:val="000000"/>
                <w:sz w:val="18"/>
                <w:szCs w:val="18"/>
              </w:rPr>
              <w:t xml:space="preserve"> set to</w:t>
            </w:r>
            <w:r>
              <w:rPr>
                <w:sz w:val="18"/>
                <w:szCs w:val="18"/>
              </w:rPr>
              <w:t xml:space="preserve"> '</w:t>
            </w:r>
            <w:proofErr w:type="spellStart"/>
            <w:r>
              <w:rPr>
                <w:sz w:val="18"/>
                <w:szCs w:val="18"/>
              </w:rPr>
              <w:t>typeD</w:t>
            </w:r>
            <w:proofErr w:type="spellEnd"/>
            <w:r>
              <w:rPr>
                <w:sz w:val="18"/>
                <w:szCs w:val="18"/>
              </w:rPr>
              <w:t xml:space="preserve">', regardless of configuration of </w:t>
            </w:r>
            <w:proofErr w:type="spellStart"/>
            <w:r>
              <w:rPr>
                <w:i/>
                <w:iCs/>
                <w:sz w:val="18"/>
                <w:szCs w:val="18"/>
              </w:rPr>
              <w:t>followUnifiedTCI</w:t>
            </w:r>
            <w:proofErr w:type="spellEnd"/>
            <w:r>
              <w:rPr>
                <w:i/>
                <w:iCs/>
                <w:sz w:val="18"/>
                <w:szCs w:val="18"/>
              </w:rPr>
              <w:t>-State</w:t>
            </w:r>
            <w:r>
              <w:rPr>
                <w:sz w:val="18"/>
                <w:szCs w:val="18"/>
              </w:rPr>
              <w:t>,</w:t>
            </w:r>
          </w:p>
          <w:p w14:paraId="65C624C7" w14:textId="77777777" w:rsidR="005A61F1" w:rsidRDefault="00C5506E">
            <w:pPr>
              <w:pStyle w:val="B10"/>
              <w:rPr>
                <w:sz w:val="18"/>
                <w:szCs w:val="18"/>
              </w:rPr>
            </w:pPr>
            <w:r>
              <w:rPr>
                <w:sz w:val="18"/>
                <w:szCs w:val="18"/>
              </w:rPr>
              <w:t>...</w:t>
            </w:r>
          </w:p>
          <w:p w14:paraId="7D7DC6A6" w14:textId="77777777" w:rsidR="005A61F1" w:rsidRDefault="00C5506E">
            <w:pPr>
              <w:pStyle w:val="B10"/>
              <w:rPr>
                <w:sz w:val="18"/>
                <w:szCs w:val="18"/>
              </w:rPr>
            </w:pPr>
            <w:r>
              <w:rPr>
                <w:sz w:val="18"/>
                <w:szCs w:val="18"/>
              </w:rPr>
              <w:lastRenderedPageBreak/>
              <w:t>-</w:t>
            </w:r>
            <w:r>
              <w:rPr>
                <w:sz w:val="18"/>
                <w:szCs w:val="18"/>
              </w:rPr>
              <w:tab/>
              <w:t>if the indicated TCI state is associated with a PCI different from the serving cel</w:t>
            </w:r>
            <w:r>
              <w:rPr>
                <w:sz w:val="18"/>
                <w:szCs w:val="18"/>
              </w:rPr>
              <w:t>l, the UE may assume that the DM-RS ports of PDSCH(s) of a serving cell are quasi co-located with the RS(s) with respect to the QCL parameter(s) used for PDCCH quasi co-location indication of the CORESET associated with a monitored search space with the lo</w:t>
            </w:r>
            <w:r>
              <w:rPr>
                <w:sz w:val="18"/>
                <w:szCs w:val="18"/>
              </w:rPr>
              <w:t xml:space="preserve">west </w:t>
            </w:r>
            <w:proofErr w:type="spellStart"/>
            <w:r>
              <w:rPr>
                <w:i/>
                <w:sz w:val="18"/>
                <w:szCs w:val="18"/>
              </w:rPr>
              <w:t>controlResourceSetId</w:t>
            </w:r>
            <w:proofErr w:type="spellEnd"/>
            <w:r>
              <w:rPr>
                <w:sz w:val="18"/>
                <w:szCs w:val="18"/>
              </w:rPr>
              <w:t xml:space="preserve"> in the latest slot in which one or more CORESETs within the active BWP of the serving cell are monitored by the UE. In the CA case, if </w:t>
            </w:r>
            <w:r>
              <w:rPr>
                <w:rFonts w:hint="eastAsia"/>
                <w:sz w:val="18"/>
                <w:szCs w:val="18"/>
              </w:rPr>
              <w:t>the 'QCL-</w:t>
            </w:r>
            <w:proofErr w:type="spellStart"/>
            <w:r>
              <w:rPr>
                <w:rFonts w:hint="eastAsia"/>
                <w:sz w:val="18"/>
                <w:szCs w:val="18"/>
              </w:rPr>
              <w:t>TypeD</w:t>
            </w:r>
            <w:proofErr w:type="spellEnd"/>
            <w:r>
              <w:rPr>
                <w:rFonts w:hint="eastAsia"/>
                <w:sz w:val="18"/>
                <w:szCs w:val="18"/>
              </w:rPr>
              <w:t xml:space="preserve">' </w:t>
            </w:r>
            <w:r>
              <w:rPr>
                <w:sz w:val="18"/>
                <w:szCs w:val="18"/>
              </w:rPr>
              <w:t xml:space="preserve">of the PDSCH DM-RSs from respective CCs in a band are different in a slot, </w:t>
            </w:r>
            <w:r>
              <w:rPr>
                <w:rFonts w:hint="eastAsia"/>
                <w:sz w:val="18"/>
                <w:szCs w:val="18"/>
              </w:rPr>
              <w:t>the</w:t>
            </w:r>
            <w:r>
              <w:rPr>
                <w:sz w:val="18"/>
                <w:szCs w:val="18"/>
              </w:rPr>
              <w:t xml:space="preserve"> </w:t>
            </w:r>
            <w:r>
              <w:rPr>
                <w:sz w:val="18"/>
                <w:szCs w:val="18"/>
              </w:rPr>
              <w:t>QCL-</w:t>
            </w:r>
            <w:proofErr w:type="spellStart"/>
            <w:r>
              <w:rPr>
                <w:sz w:val="18"/>
                <w:szCs w:val="18"/>
              </w:rPr>
              <w:t>TypeD</w:t>
            </w:r>
            <w:proofErr w:type="spellEnd"/>
            <w:r>
              <w:rPr>
                <w:sz w:val="18"/>
                <w:szCs w:val="18"/>
              </w:rPr>
              <w:t xml:space="preserve"> assumption of the PDSCH DM-RS in the CC with lowest CC ID in the band is applied to all the PDSCH DM-RSs in the CCs in the band. </w:t>
            </w:r>
            <w:r>
              <w:rPr>
                <w:sz w:val="18"/>
                <w:szCs w:val="18"/>
                <w:highlight w:val="yellow"/>
              </w:rPr>
              <w:t>In this case, if the</w:t>
            </w:r>
            <w:r>
              <w:rPr>
                <w:sz w:val="18"/>
                <w:szCs w:val="18"/>
                <w:highlight w:val="yellow"/>
                <w:lang w:val="en-GB"/>
              </w:rPr>
              <w:t xml:space="preserve"> </w:t>
            </w:r>
            <w:proofErr w:type="spellStart"/>
            <w:r>
              <w:rPr>
                <w:i/>
                <w:color w:val="000000"/>
                <w:sz w:val="18"/>
                <w:szCs w:val="18"/>
                <w:highlight w:val="yellow"/>
              </w:rPr>
              <w:t>qcl</w:t>
            </w:r>
            <w:proofErr w:type="spellEnd"/>
            <w:r>
              <w:rPr>
                <w:i/>
                <w:color w:val="000000"/>
                <w:sz w:val="18"/>
                <w:szCs w:val="18"/>
                <w:highlight w:val="yellow"/>
              </w:rPr>
              <w:t>-Type</w:t>
            </w:r>
            <w:r>
              <w:rPr>
                <w:color w:val="000000"/>
                <w:sz w:val="18"/>
                <w:szCs w:val="18"/>
                <w:highlight w:val="yellow"/>
              </w:rPr>
              <w:t xml:space="preserve"> </w:t>
            </w:r>
            <w:r>
              <w:rPr>
                <w:color w:val="000000"/>
                <w:sz w:val="18"/>
                <w:szCs w:val="18"/>
                <w:highlight w:val="yellow"/>
                <w:lang w:val="en-GB"/>
              </w:rPr>
              <w:t xml:space="preserve">is </w:t>
            </w:r>
            <w:r>
              <w:rPr>
                <w:color w:val="000000"/>
                <w:sz w:val="18"/>
                <w:szCs w:val="18"/>
                <w:highlight w:val="yellow"/>
              </w:rPr>
              <w:t>set to</w:t>
            </w:r>
            <w:r>
              <w:rPr>
                <w:sz w:val="18"/>
                <w:szCs w:val="18"/>
                <w:highlight w:val="yellow"/>
              </w:rPr>
              <w:t xml:space="preserve"> '</w:t>
            </w:r>
            <w:r>
              <w:rPr>
                <w:sz w:val="18"/>
                <w:szCs w:val="18"/>
                <w:highlight w:val="yellow"/>
                <w:lang w:val="en-GB"/>
              </w:rPr>
              <w:t>t</w:t>
            </w:r>
            <w:proofErr w:type="spellStart"/>
            <w:r>
              <w:rPr>
                <w:sz w:val="18"/>
                <w:szCs w:val="18"/>
                <w:highlight w:val="yellow"/>
              </w:rPr>
              <w:t>ypeD</w:t>
            </w:r>
            <w:proofErr w:type="spellEnd"/>
            <w:r>
              <w:rPr>
                <w:sz w:val="18"/>
                <w:szCs w:val="18"/>
                <w:highlight w:val="yellow"/>
              </w:rPr>
              <w:t>' of the PDSCH DM-RS is different from that of the PDCCH DM-RS with whi</w:t>
            </w:r>
            <w:r>
              <w:rPr>
                <w:sz w:val="18"/>
                <w:szCs w:val="18"/>
                <w:highlight w:val="yellow"/>
              </w:rPr>
              <w:t>ch they overlap in at least one symbol, the UE is expected to prioritize the reception of PDCCH associated with that CORESET. This also applies to the intra-band CA case (when PDSCH and the CORESET are in different component carriers).</w:t>
            </w:r>
          </w:p>
          <w:p w14:paraId="5D3ABEC5" w14:textId="77777777" w:rsidR="005A61F1" w:rsidRDefault="00C5506E">
            <w:pPr>
              <w:rPr>
                <w:lang w:eastAsia="zh-CN"/>
              </w:rPr>
            </w:pPr>
            <w:r>
              <w:rPr>
                <w:lang w:eastAsia="zh-CN"/>
              </w:rPr>
              <w:t xml:space="preserve">Ericsson: In </w:t>
            </w:r>
            <w:r>
              <w:rPr>
                <w:lang w:eastAsia="zh-CN"/>
              </w:rPr>
              <w:t>principle, the legacy text quoted by Huawei should handle this. The problem with the legacy text is the “In this case” – which case is this?</w:t>
            </w:r>
          </w:p>
          <w:p w14:paraId="31B57E22" w14:textId="77777777" w:rsidR="005A61F1" w:rsidRDefault="005A61F1">
            <w:pPr>
              <w:rPr>
                <w:lang w:eastAsia="zh-CN"/>
              </w:rPr>
            </w:pPr>
          </w:p>
          <w:p w14:paraId="1AB4ADC7" w14:textId="77777777" w:rsidR="005A61F1" w:rsidRDefault="00C5506E">
            <w:pPr>
              <w:rPr>
                <w:rFonts w:eastAsia="SimSun"/>
                <w:lang w:eastAsia="zh-CN"/>
              </w:rPr>
            </w:pPr>
            <w:r>
              <w:rPr>
                <w:rFonts w:eastAsia="SimSun"/>
                <w:lang w:eastAsia="zh-CN"/>
              </w:rPr>
              <w:t xml:space="preserve">Apple: Leave </w:t>
            </w:r>
            <w:proofErr w:type="gramStart"/>
            <w:r>
              <w:rPr>
                <w:rFonts w:eastAsia="SimSun"/>
                <w:lang w:eastAsia="zh-CN"/>
              </w:rPr>
              <w:t>to</w:t>
            </w:r>
            <w:proofErr w:type="gramEnd"/>
            <w:r>
              <w:rPr>
                <w:rFonts w:eastAsia="SimSun"/>
                <w:lang w:eastAsia="zh-CN"/>
              </w:rPr>
              <w:t xml:space="preserve"> NW implementation to avoid this. Since the QCL of PDCCH/CORESET is configured by RRC and known by </w:t>
            </w:r>
            <w:r>
              <w:rPr>
                <w:rFonts w:eastAsia="SimSun"/>
                <w:lang w:eastAsia="zh-CN"/>
              </w:rPr>
              <w:t xml:space="preserve">the NW, it is not difficult task to avoid PDSCH (regardless of DG or SPS) using a different QCL when it is </w:t>
            </w:r>
            <w:proofErr w:type="spellStart"/>
            <w:r>
              <w:rPr>
                <w:rFonts w:eastAsia="SimSun"/>
                <w:lang w:eastAsia="zh-CN"/>
              </w:rPr>
              <w:t>overalpped</w:t>
            </w:r>
            <w:proofErr w:type="spellEnd"/>
            <w:r>
              <w:rPr>
                <w:rFonts w:eastAsia="SimSun"/>
                <w:lang w:eastAsia="zh-CN"/>
              </w:rPr>
              <w:t xml:space="preserve"> with PDCCH. </w:t>
            </w:r>
          </w:p>
          <w:p w14:paraId="207B7373" w14:textId="77777777" w:rsidR="005A61F1" w:rsidRDefault="005A61F1">
            <w:pPr>
              <w:rPr>
                <w:lang w:eastAsia="zh-CN"/>
              </w:rPr>
            </w:pPr>
          </w:p>
          <w:p w14:paraId="3B08D98C" w14:textId="77777777" w:rsidR="005A61F1" w:rsidRDefault="005A61F1">
            <w:pPr>
              <w:rPr>
                <w:lang w:eastAsia="zh-CN"/>
              </w:rPr>
            </w:pPr>
          </w:p>
        </w:tc>
      </w:tr>
      <w:bookmarkEnd w:id="62"/>
      <w:tr w:rsidR="005A61F1" w14:paraId="52D048B2" w14:textId="77777777">
        <w:trPr>
          <w:trHeight w:val="72"/>
        </w:trPr>
        <w:tc>
          <w:tcPr>
            <w:tcW w:w="704" w:type="dxa"/>
            <w:tcBorders>
              <w:top w:val="single" w:sz="4" w:space="0" w:color="auto"/>
              <w:left w:val="single" w:sz="4" w:space="0" w:color="auto"/>
              <w:bottom w:val="single" w:sz="4" w:space="0" w:color="auto"/>
              <w:right w:val="single" w:sz="4" w:space="0" w:color="auto"/>
            </w:tcBorders>
          </w:tcPr>
          <w:p w14:paraId="41457569" w14:textId="77777777" w:rsidR="005A61F1" w:rsidRDefault="00C5506E">
            <w:r>
              <w:rPr>
                <w:rFonts w:hint="eastAsia"/>
              </w:rPr>
              <w:lastRenderedPageBreak/>
              <w:t>1</w:t>
            </w:r>
            <w:r>
              <w:t>.7</w:t>
            </w:r>
          </w:p>
        </w:tc>
        <w:tc>
          <w:tcPr>
            <w:tcW w:w="6522" w:type="dxa"/>
            <w:tcBorders>
              <w:top w:val="single" w:sz="4" w:space="0" w:color="auto"/>
              <w:left w:val="single" w:sz="4" w:space="0" w:color="auto"/>
              <w:bottom w:val="single" w:sz="4" w:space="0" w:color="auto"/>
              <w:right w:val="single" w:sz="4" w:space="0" w:color="auto"/>
            </w:tcBorders>
          </w:tcPr>
          <w:p w14:paraId="20B62260" w14:textId="77777777" w:rsidR="005A61F1" w:rsidRDefault="00C5506E">
            <w:r>
              <w:t xml:space="preserve">Based on current specification, when an AP CSI-RS triggered before the threshold in the same symbols of other DL signal with an indicated TCI state, </w:t>
            </w:r>
          </w:p>
          <w:p w14:paraId="06517F91" w14:textId="77777777" w:rsidR="005A61F1" w:rsidRDefault="005A61F1"/>
          <w:p w14:paraId="7F97841C" w14:textId="77777777" w:rsidR="005A61F1" w:rsidRDefault="00C5506E">
            <w:pPr>
              <w:rPr>
                <w:rFonts w:eastAsia="SimSun"/>
                <w:lang w:eastAsia="en-US"/>
              </w:rPr>
            </w:pPr>
            <w:r>
              <w:t xml:space="preserve">(Condition 1) if the UE is in frequency range 1, or the UE reports its capability of [default beam per </w:t>
            </w:r>
            <w:r>
              <w:rPr>
                <w:i/>
                <w:iCs/>
              </w:rPr>
              <w:t>co</w:t>
            </w:r>
            <w:r>
              <w:rPr>
                <w:i/>
                <w:iCs/>
              </w:rPr>
              <w:t>resetPoolIndex</w:t>
            </w:r>
            <w:r>
              <w:t xml:space="preserve"> for M-DCI based MTRP] in frequency range 2, </w:t>
            </w:r>
            <w:r>
              <w:rPr>
                <w:color w:val="FF0000"/>
              </w:rPr>
              <w:t>and</w:t>
            </w:r>
            <w:r>
              <w:t xml:space="preserve"> </w:t>
            </w:r>
          </w:p>
          <w:p w14:paraId="72B42D57" w14:textId="77777777" w:rsidR="005A61F1" w:rsidRDefault="005A61F1"/>
          <w:p w14:paraId="053C5686" w14:textId="77777777" w:rsidR="005A61F1" w:rsidRDefault="00C5506E">
            <w:pPr>
              <w:rPr>
                <w:rFonts w:eastAsia="SimSun"/>
                <w:lang w:eastAsia="ko-KR"/>
              </w:rPr>
            </w:pPr>
            <w:r>
              <w:t xml:space="preserve">(Condition 2) there are two other DL signals applying the first and the second indicated TCI states, respectively, in the same symbols as the aperiodic CSI-RS, </w:t>
            </w:r>
          </w:p>
          <w:p w14:paraId="76D00627" w14:textId="77777777" w:rsidR="005A61F1" w:rsidRDefault="005A61F1">
            <w:pPr>
              <w:rPr>
                <w:lang w:val="en-GB"/>
              </w:rPr>
            </w:pPr>
          </w:p>
          <w:p w14:paraId="2588FE34" w14:textId="77777777" w:rsidR="005A61F1" w:rsidRDefault="00C5506E">
            <w:pPr>
              <w:rPr>
                <w:lang w:val="en-GB"/>
              </w:rPr>
            </w:pPr>
            <w:r>
              <w:rPr>
                <w:lang w:val="en-GB"/>
              </w:rPr>
              <w:t xml:space="preserve">the UE shall apply the first </w:t>
            </w:r>
            <w:r>
              <w:rPr>
                <w:lang w:val="en-GB"/>
              </w:rPr>
              <w:t xml:space="preserve">or the second indicated TCI state to the aperiodic CSI-RS according to the higher layer configuration(s) provided to the aperiodic CSI-RS resource or aperiodic CSI-RS resource set. However, UE can buffer the AP CSI-RS with two TCI </w:t>
            </w:r>
            <w:r>
              <w:rPr>
                <w:lang w:val="en-GB"/>
              </w:rPr>
              <w:lastRenderedPageBreak/>
              <w:t>states if any of Conditio</w:t>
            </w:r>
            <w:r>
              <w:rPr>
                <w:lang w:val="en-GB"/>
              </w:rPr>
              <w:t>n 1 and 2 is satisfied instead of satisfying both conditions.</w:t>
            </w:r>
          </w:p>
          <w:p w14:paraId="138CEA6F" w14:textId="77777777" w:rsidR="005A61F1" w:rsidRDefault="005A61F1">
            <w:pPr>
              <w:rPr>
                <w:lang w:val="en-GB"/>
              </w:rPr>
            </w:pPr>
          </w:p>
          <w:p w14:paraId="200A5A20" w14:textId="77777777" w:rsidR="005A61F1" w:rsidRDefault="00C5506E">
            <w:pPr>
              <w:rPr>
                <w:rFonts w:eastAsia="Times New Roman"/>
                <w:sz w:val="18"/>
                <w:szCs w:val="18"/>
              </w:rPr>
            </w:pPr>
            <w:r>
              <w:rPr>
                <w:sz w:val="18"/>
                <w:szCs w:val="18"/>
              </w:rPr>
              <w:t>5.2.1.5.1 Aperiodic CSI Reporting/Aperiodic CSI-RS when the triggering PDCCH and the CSI-RS have the same numerology</w:t>
            </w:r>
          </w:p>
          <w:p w14:paraId="48304123" w14:textId="77777777" w:rsidR="005A61F1" w:rsidRDefault="00C5506E">
            <w:pPr>
              <w:rPr>
                <w:sz w:val="18"/>
                <w:szCs w:val="18"/>
                <w:lang w:eastAsia="zh-CN"/>
              </w:rPr>
            </w:pPr>
            <w:r>
              <w:rPr>
                <w:sz w:val="18"/>
                <w:szCs w:val="18"/>
                <w:lang w:eastAsia="zh-CN"/>
              </w:rPr>
              <w:t>-----------------------------------Unchanged parts are omitted--------------</w:t>
            </w:r>
            <w:r>
              <w:rPr>
                <w:sz w:val="18"/>
                <w:szCs w:val="18"/>
                <w:lang w:eastAsia="zh-CN"/>
              </w:rPr>
              <w:t>---------------------</w:t>
            </w:r>
          </w:p>
          <w:p w14:paraId="7E3FA870" w14:textId="77777777" w:rsidR="005A61F1" w:rsidRDefault="00C5506E">
            <w:pPr>
              <w:rPr>
                <w:sz w:val="18"/>
                <w:szCs w:val="18"/>
                <w:lang w:val="en-GB"/>
              </w:rPr>
            </w:pPr>
            <w:bookmarkStart w:id="63" w:name="OLE_LINK122"/>
            <w:r>
              <w:rPr>
                <w:sz w:val="18"/>
                <w:szCs w:val="18"/>
                <w:lang w:val="en-GB"/>
              </w:rPr>
              <w:t xml:space="preserve">When a UE is configured with </w:t>
            </w:r>
            <w:r>
              <w:rPr>
                <w:i/>
                <w:iCs/>
                <w:sz w:val="18"/>
                <w:szCs w:val="18"/>
                <w:lang w:val="en-GB"/>
              </w:rPr>
              <w:t>dl-</w:t>
            </w:r>
            <w:proofErr w:type="spellStart"/>
            <w:r>
              <w:rPr>
                <w:i/>
                <w:iCs/>
                <w:sz w:val="18"/>
                <w:szCs w:val="18"/>
                <w:lang w:val="en-GB"/>
              </w:rPr>
              <w:t>OrJointTCI</w:t>
            </w:r>
            <w:proofErr w:type="spellEnd"/>
            <w:r>
              <w:rPr>
                <w:i/>
                <w:iCs/>
                <w:sz w:val="18"/>
                <w:szCs w:val="18"/>
                <w:lang w:val="en-GB"/>
              </w:rPr>
              <w:t>-</w:t>
            </w:r>
            <w:proofErr w:type="spellStart"/>
            <w:r>
              <w:rPr>
                <w:i/>
                <w:iCs/>
                <w:sz w:val="18"/>
                <w:szCs w:val="18"/>
                <w:lang w:val="en-GB"/>
              </w:rPr>
              <w:t>StateList</w:t>
            </w:r>
            <w:proofErr w:type="spellEnd"/>
            <w:r>
              <w:rPr>
                <w:sz w:val="18"/>
                <w:szCs w:val="18"/>
                <w:lang w:val="en-GB"/>
              </w:rPr>
              <w:t xml:space="preserve">, is configured by higher layer parameter </w:t>
            </w:r>
            <w:r>
              <w:rPr>
                <w:i/>
                <w:iCs/>
                <w:sz w:val="18"/>
                <w:szCs w:val="18"/>
                <w:lang w:val="en-GB"/>
              </w:rPr>
              <w:t>PDCCH-Config</w:t>
            </w:r>
            <w:r>
              <w:rPr>
                <w:sz w:val="18"/>
                <w:szCs w:val="18"/>
                <w:lang w:val="en-GB"/>
              </w:rPr>
              <w:t xml:space="preserve"> that contains two different values of </w:t>
            </w:r>
            <w:r>
              <w:rPr>
                <w:i/>
                <w:iCs/>
                <w:sz w:val="18"/>
                <w:szCs w:val="18"/>
                <w:lang w:val="en-GB"/>
              </w:rPr>
              <w:t>coresetPoolIndex</w:t>
            </w:r>
            <w:r>
              <w:rPr>
                <w:sz w:val="18"/>
                <w:szCs w:val="18"/>
                <w:lang w:val="en-GB"/>
              </w:rPr>
              <w:t xml:space="preserve"> in different </w:t>
            </w:r>
            <w:proofErr w:type="spellStart"/>
            <w:r>
              <w:rPr>
                <w:i/>
                <w:iCs/>
                <w:sz w:val="18"/>
                <w:szCs w:val="18"/>
                <w:lang w:val="en-GB"/>
              </w:rPr>
              <w:t>ControlResourceSets</w:t>
            </w:r>
            <w:proofErr w:type="spellEnd"/>
            <w:r>
              <w:rPr>
                <w:i/>
                <w:iCs/>
                <w:sz w:val="18"/>
                <w:szCs w:val="18"/>
                <w:lang w:val="en-GB"/>
              </w:rPr>
              <w:t>,</w:t>
            </w:r>
            <w:r>
              <w:rPr>
                <w:sz w:val="18"/>
                <w:szCs w:val="18"/>
                <w:lang w:val="en-GB"/>
              </w:rPr>
              <w:t xml:space="preserve"> is having two indicated TCI states whe</w:t>
            </w:r>
            <w:r>
              <w:rPr>
                <w:sz w:val="18"/>
                <w:szCs w:val="18"/>
                <w:lang w:val="en-GB"/>
              </w:rPr>
              <w:t xml:space="preserve">re the first and the second indicated TCI states correspond to the indicated TCI states specific to </w:t>
            </w:r>
            <w:r>
              <w:rPr>
                <w:i/>
                <w:iCs/>
                <w:sz w:val="18"/>
                <w:szCs w:val="18"/>
                <w:lang w:val="en-GB"/>
              </w:rPr>
              <w:t>coresetPoolIndex</w:t>
            </w:r>
            <w:r>
              <w:rPr>
                <w:sz w:val="18"/>
                <w:szCs w:val="18"/>
                <w:lang w:val="en-GB"/>
              </w:rPr>
              <w:t xml:space="preserve"> value 0 and value 1, and if the offset between the last symbol of the PDCCH carrying the triggering DCI and the first symbol of the aperiod</w:t>
            </w:r>
            <w:r>
              <w:rPr>
                <w:sz w:val="18"/>
                <w:szCs w:val="18"/>
                <w:lang w:val="en-GB"/>
              </w:rPr>
              <w:t>ic CSI-RS resources in the aperiodic CSI-RS resource set is smaller than a threshold:</w:t>
            </w:r>
          </w:p>
          <w:p w14:paraId="6B2DD0E3" w14:textId="77777777" w:rsidR="005A61F1" w:rsidRDefault="00C5506E">
            <w:pPr>
              <w:rPr>
                <w:sz w:val="18"/>
                <w:szCs w:val="18"/>
                <w:lang w:val="en-GB"/>
              </w:rPr>
            </w:pPr>
            <w:r>
              <w:rPr>
                <w:iCs/>
                <w:sz w:val="18"/>
                <w:szCs w:val="18"/>
                <w:lang w:val="en-GB"/>
              </w:rPr>
              <w:t>-</w:t>
            </w:r>
            <w:r>
              <w:rPr>
                <w:i/>
                <w:sz w:val="18"/>
                <w:szCs w:val="18"/>
                <w:lang w:val="en-GB"/>
              </w:rPr>
              <w:tab/>
            </w:r>
            <w:r>
              <w:rPr>
                <w:sz w:val="18"/>
                <w:szCs w:val="18"/>
                <w:lang w:val="en-GB"/>
              </w:rPr>
              <w:t>If there is no other</w:t>
            </w:r>
            <w:r>
              <w:rPr>
                <w:color w:val="FF0000"/>
                <w:sz w:val="18"/>
                <w:szCs w:val="18"/>
                <w:lang w:val="en-GB"/>
              </w:rPr>
              <w:t xml:space="preserve"> </w:t>
            </w:r>
            <w:r>
              <w:rPr>
                <w:sz w:val="18"/>
                <w:szCs w:val="18"/>
                <w:lang w:val="en-GB"/>
              </w:rPr>
              <w:t>DL signal in the same symbols as the aperiodic CSI-RS</w:t>
            </w:r>
          </w:p>
          <w:p w14:paraId="57B38C93" w14:textId="77777777" w:rsidR="005A61F1" w:rsidRDefault="00C5506E">
            <w:pPr>
              <w:rPr>
                <w:sz w:val="18"/>
                <w:szCs w:val="18"/>
              </w:rPr>
            </w:pPr>
            <w:r>
              <w:rPr>
                <w:iCs/>
                <w:sz w:val="18"/>
                <w:szCs w:val="18"/>
              </w:rPr>
              <w:t>-</w:t>
            </w:r>
            <w:r>
              <w:rPr>
                <w:i/>
                <w:sz w:val="18"/>
                <w:szCs w:val="18"/>
              </w:rPr>
              <w:tab/>
            </w:r>
            <w:r>
              <w:rPr>
                <w:sz w:val="18"/>
                <w:szCs w:val="18"/>
              </w:rPr>
              <w:t xml:space="preserve">if the UE is in frequency range 1, or the UE reports its capability of [default beam per </w:t>
            </w:r>
            <w:r>
              <w:rPr>
                <w:i/>
                <w:iCs/>
                <w:sz w:val="18"/>
                <w:szCs w:val="18"/>
              </w:rPr>
              <w:t>coresetPoolIndex</w:t>
            </w:r>
            <w:r>
              <w:rPr>
                <w:sz w:val="18"/>
                <w:szCs w:val="18"/>
              </w:rPr>
              <w:t xml:space="preserve"> for M-DCI based MTRP] in frequency range 2, the UE shall apply the first or the second indicated TCI state to the aperiodic CSI-RS according to the hi</w:t>
            </w:r>
            <w:r>
              <w:rPr>
                <w:sz w:val="18"/>
                <w:szCs w:val="18"/>
              </w:rPr>
              <w:t>gher layer configuration(s) provided to the aperiodic CSI-RS resource or aperiodic CSI-RS resource set</w:t>
            </w:r>
          </w:p>
          <w:p w14:paraId="1E24C3D6" w14:textId="77777777" w:rsidR="005A61F1" w:rsidRDefault="00C5506E">
            <w:pPr>
              <w:rPr>
                <w:sz w:val="18"/>
                <w:szCs w:val="18"/>
              </w:rPr>
            </w:pPr>
            <w:r>
              <w:rPr>
                <w:iCs/>
                <w:sz w:val="18"/>
                <w:szCs w:val="18"/>
              </w:rPr>
              <w:t>-</w:t>
            </w:r>
            <w:r>
              <w:rPr>
                <w:i/>
                <w:sz w:val="18"/>
                <w:szCs w:val="18"/>
              </w:rPr>
              <w:tab/>
            </w:r>
            <w:r>
              <w:rPr>
                <w:sz w:val="18"/>
                <w:szCs w:val="18"/>
              </w:rPr>
              <w:t xml:space="preserve">otherwise, the UE shall apply the indicated TCI state specific to </w:t>
            </w:r>
            <w:r>
              <w:rPr>
                <w:i/>
                <w:iCs/>
                <w:sz w:val="18"/>
                <w:szCs w:val="18"/>
              </w:rPr>
              <w:t>coresetPoolIndex</w:t>
            </w:r>
            <w:r>
              <w:rPr>
                <w:sz w:val="18"/>
                <w:szCs w:val="18"/>
              </w:rPr>
              <w:t xml:space="preserve"> value 0 to the aperiodic CSI-RS resource set</w:t>
            </w:r>
          </w:p>
          <w:p w14:paraId="0379B9D2" w14:textId="77777777" w:rsidR="005A61F1" w:rsidRDefault="00C5506E">
            <w:pPr>
              <w:rPr>
                <w:sz w:val="18"/>
                <w:szCs w:val="18"/>
                <w:lang w:val="en-GB"/>
              </w:rPr>
            </w:pPr>
            <w:r>
              <w:rPr>
                <w:iCs/>
                <w:sz w:val="18"/>
                <w:szCs w:val="18"/>
                <w:lang w:val="en-GB"/>
              </w:rPr>
              <w:t>-</w:t>
            </w:r>
            <w:r>
              <w:rPr>
                <w:i/>
                <w:sz w:val="18"/>
                <w:szCs w:val="18"/>
                <w:lang w:val="en-GB"/>
              </w:rPr>
              <w:tab/>
            </w:r>
            <w:r>
              <w:rPr>
                <w:sz w:val="18"/>
                <w:szCs w:val="18"/>
                <w:lang w:val="en-GB"/>
              </w:rPr>
              <w:t xml:space="preserve">else if there is any </w:t>
            </w:r>
            <w:r>
              <w:rPr>
                <w:sz w:val="18"/>
                <w:szCs w:val="18"/>
                <w:lang w:val="en-GB"/>
              </w:rPr>
              <w:t>other DL signal with an indicated TCI state in the same symbols as the</w:t>
            </w:r>
            <w:r>
              <w:rPr>
                <w:rFonts w:ascii="新細明體" w:hAnsi="新細明體" w:hint="eastAsia"/>
                <w:sz w:val="18"/>
                <w:szCs w:val="18"/>
                <w:lang w:val="en-GB"/>
              </w:rPr>
              <w:t xml:space="preserve"> </w:t>
            </w:r>
            <w:r>
              <w:rPr>
                <w:sz w:val="18"/>
                <w:szCs w:val="18"/>
                <w:lang w:val="en-GB"/>
              </w:rPr>
              <w:t>aperiodic CSI-RS</w:t>
            </w:r>
            <w:r>
              <w:rPr>
                <w:strike/>
                <w:sz w:val="18"/>
                <w:szCs w:val="18"/>
                <w:lang w:val="en-GB"/>
              </w:rPr>
              <w:t>,</w:t>
            </w:r>
          </w:p>
          <w:p w14:paraId="6FDA4EEE" w14:textId="77777777" w:rsidR="005A61F1" w:rsidRDefault="00C5506E">
            <w:pPr>
              <w:rPr>
                <w:b/>
                <w:bCs/>
                <w:sz w:val="18"/>
                <w:szCs w:val="18"/>
                <w:lang w:val="en-GB"/>
              </w:rPr>
            </w:pPr>
            <w:r>
              <w:rPr>
                <w:sz w:val="18"/>
                <w:szCs w:val="18"/>
                <w:lang w:val="en-GB"/>
              </w:rPr>
              <w:t xml:space="preserve">-     if the UE is in frequency range 1, or the UE reports its capability of [default beam per </w:t>
            </w:r>
            <w:r>
              <w:rPr>
                <w:i/>
                <w:iCs/>
                <w:sz w:val="18"/>
                <w:szCs w:val="18"/>
                <w:lang w:val="en-GB"/>
              </w:rPr>
              <w:t>coresetPoolIndex</w:t>
            </w:r>
            <w:r>
              <w:rPr>
                <w:sz w:val="18"/>
                <w:szCs w:val="18"/>
                <w:lang w:val="en-GB"/>
              </w:rPr>
              <w:t xml:space="preserve"> for M-DCI based MTRP] in frequency range 2, </w:t>
            </w:r>
            <w:r>
              <w:rPr>
                <w:rFonts w:hint="eastAsia"/>
                <w:color w:val="FF0000"/>
                <w:sz w:val="18"/>
                <w:szCs w:val="18"/>
                <w:lang w:val="en-GB"/>
              </w:rPr>
              <w:t>o</w:t>
            </w:r>
            <w:r>
              <w:rPr>
                <w:color w:val="FF0000"/>
                <w:sz w:val="18"/>
                <w:szCs w:val="18"/>
                <w:lang w:val="en-GB"/>
              </w:rPr>
              <w:t>r</w:t>
            </w:r>
            <w:r>
              <w:rPr>
                <w:strike/>
                <w:color w:val="FF0000"/>
                <w:sz w:val="18"/>
                <w:szCs w:val="18"/>
                <w:lang w:val="en-GB"/>
              </w:rPr>
              <w:t xml:space="preserve"> and</w:t>
            </w:r>
            <w:r>
              <w:rPr>
                <w:color w:val="FF0000"/>
                <w:sz w:val="18"/>
                <w:szCs w:val="18"/>
                <w:lang w:val="en-GB"/>
              </w:rPr>
              <w:t xml:space="preserve"> </w:t>
            </w:r>
            <w:r>
              <w:rPr>
                <w:sz w:val="18"/>
                <w:szCs w:val="18"/>
                <w:lang w:val="en-GB"/>
              </w:rPr>
              <w:t>ther</w:t>
            </w:r>
            <w:r>
              <w:rPr>
                <w:sz w:val="18"/>
                <w:szCs w:val="18"/>
                <w:lang w:val="en-GB"/>
              </w:rPr>
              <w:t>e are two other DL signals applying the first and the second indicated TCI states, respectively, in the same symbols as the aperiodic CSI-RS, the UE shall apply the first or the second indicated TCI state to the aperiodic CSI-RS according to the higher lay</w:t>
            </w:r>
            <w:r>
              <w:rPr>
                <w:sz w:val="18"/>
                <w:szCs w:val="18"/>
                <w:lang w:val="en-GB"/>
              </w:rPr>
              <w:t>er configuration(s) provided to the aperiodic CSI-RS resource or aperiodic CSI-RS resource set</w:t>
            </w:r>
          </w:p>
          <w:p w14:paraId="2512EFA8" w14:textId="77777777" w:rsidR="005A61F1" w:rsidRDefault="00C5506E">
            <w:pPr>
              <w:jc w:val="both"/>
              <w:rPr>
                <w:color w:val="FF0000"/>
                <w:sz w:val="18"/>
                <w:szCs w:val="18"/>
                <w:lang w:val="en-GB"/>
              </w:rPr>
            </w:pPr>
            <w:r>
              <w:rPr>
                <w:sz w:val="18"/>
                <w:szCs w:val="18"/>
                <w:lang w:val="en-GB"/>
              </w:rPr>
              <w:t>-     otherwise, the UE applies the QCL assumption of the other DL signal also when receiving the aperiodic CSI-RS. The other DL signal refers to PDSCH scheduled</w:t>
            </w:r>
            <w:r>
              <w:rPr>
                <w:sz w:val="18"/>
                <w:szCs w:val="18"/>
                <w:lang w:val="en-GB"/>
              </w:rPr>
              <w:t xml:space="preserve"> with offset larger than or equal to the threshold </w:t>
            </w:r>
            <w:proofErr w:type="spellStart"/>
            <w:r>
              <w:rPr>
                <w:i/>
                <w:iCs/>
                <w:sz w:val="18"/>
                <w:szCs w:val="18"/>
                <w:lang w:val="en-GB"/>
              </w:rPr>
              <w:t>timeDurationForQCL</w:t>
            </w:r>
            <w:proofErr w:type="spellEnd"/>
            <w:r>
              <w:rPr>
                <w:sz w:val="18"/>
                <w:szCs w:val="18"/>
                <w:lang w:val="en-GB"/>
              </w:rPr>
              <w:t xml:space="preserve">, as defined in [13, TS 38.306], periodic CSI-RS, semi-persistent CSI-RS, aperiodic CSI-RS in a </w:t>
            </w:r>
            <w:r>
              <w:rPr>
                <w:i/>
                <w:iCs/>
                <w:sz w:val="18"/>
                <w:szCs w:val="18"/>
                <w:lang w:val="en-GB"/>
              </w:rPr>
              <w:t>NZP-CSI-RS-</w:t>
            </w:r>
            <w:proofErr w:type="spellStart"/>
            <w:r>
              <w:rPr>
                <w:i/>
                <w:iCs/>
                <w:sz w:val="18"/>
                <w:szCs w:val="18"/>
                <w:lang w:val="en-GB"/>
              </w:rPr>
              <w:t>ResourceSet</w:t>
            </w:r>
            <w:proofErr w:type="spellEnd"/>
            <w:r>
              <w:rPr>
                <w:sz w:val="18"/>
                <w:szCs w:val="18"/>
                <w:lang w:val="en-GB"/>
              </w:rPr>
              <w:t xml:space="preserve"> scheduled with offset larger than or equal to the UE reported threshold </w:t>
            </w:r>
            <w:proofErr w:type="spellStart"/>
            <w:r>
              <w:rPr>
                <w:i/>
                <w:iCs/>
                <w:sz w:val="18"/>
                <w:szCs w:val="18"/>
                <w:lang w:val="en-GB"/>
              </w:rPr>
              <w:t>beamSwitchTiming</w:t>
            </w:r>
            <w:proofErr w:type="spellEnd"/>
            <w:r>
              <w:rPr>
                <w:sz w:val="18"/>
                <w:szCs w:val="18"/>
                <w:lang w:val="en-GB"/>
              </w:rPr>
              <w:t xml:space="preserve"> when the reported value is one of the values {14,28,48}∙2max(0,μCSIRS-3) and when </w:t>
            </w:r>
            <w:proofErr w:type="spellStart"/>
            <w:r>
              <w:rPr>
                <w:i/>
                <w:iCs/>
                <w:sz w:val="18"/>
                <w:szCs w:val="18"/>
                <w:lang w:val="en-GB"/>
              </w:rPr>
              <w:t>enableBeamSwitchTiming</w:t>
            </w:r>
            <w:proofErr w:type="spellEnd"/>
            <w:r>
              <w:rPr>
                <w:sz w:val="18"/>
                <w:szCs w:val="18"/>
                <w:lang w:val="en-GB"/>
              </w:rPr>
              <w:t xml:space="preserve"> is not provided or the </w:t>
            </w:r>
            <w:r>
              <w:rPr>
                <w:i/>
                <w:iCs/>
                <w:sz w:val="18"/>
                <w:szCs w:val="18"/>
                <w:lang w:val="en-GB"/>
              </w:rPr>
              <w:t>NZP-CSI-RS-</w:t>
            </w:r>
            <w:proofErr w:type="spellStart"/>
            <w:r>
              <w:rPr>
                <w:i/>
                <w:iCs/>
                <w:sz w:val="18"/>
                <w:szCs w:val="18"/>
                <w:lang w:val="en-GB"/>
              </w:rPr>
              <w:t>ResourceSet</w:t>
            </w:r>
            <w:proofErr w:type="spellEnd"/>
            <w:r>
              <w:rPr>
                <w:sz w:val="18"/>
                <w:szCs w:val="18"/>
                <w:lang w:val="en-GB"/>
              </w:rPr>
              <w:t xml:space="preserve"> is configured w</w:t>
            </w:r>
            <w:r>
              <w:rPr>
                <w:sz w:val="18"/>
                <w:szCs w:val="18"/>
                <w:lang w:val="en-GB"/>
              </w:rPr>
              <w:t xml:space="preserve">ith the higher layer parameter </w:t>
            </w:r>
            <w:proofErr w:type="spellStart"/>
            <w:r>
              <w:rPr>
                <w:i/>
                <w:iCs/>
                <w:sz w:val="18"/>
                <w:szCs w:val="18"/>
                <w:lang w:val="en-GB"/>
              </w:rPr>
              <w:t>trs</w:t>
            </w:r>
            <w:proofErr w:type="spellEnd"/>
            <w:r>
              <w:rPr>
                <w:i/>
                <w:iCs/>
                <w:sz w:val="18"/>
                <w:szCs w:val="18"/>
                <w:lang w:val="en-GB"/>
              </w:rPr>
              <w:t>-Info</w:t>
            </w:r>
            <w:r>
              <w:rPr>
                <w:sz w:val="18"/>
                <w:szCs w:val="18"/>
                <w:lang w:val="en-GB"/>
              </w:rPr>
              <w:t xml:space="preserve">, aperiodic CSI-RS in a </w:t>
            </w:r>
            <w:r>
              <w:rPr>
                <w:i/>
                <w:iCs/>
                <w:sz w:val="18"/>
                <w:szCs w:val="18"/>
                <w:lang w:val="en-GB"/>
              </w:rPr>
              <w:t>NZP-CSI-RS-</w:t>
            </w:r>
            <w:proofErr w:type="spellStart"/>
            <w:r>
              <w:rPr>
                <w:i/>
                <w:iCs/>
                <w:sz w:val="18"/>
                <w:szCs w:val="18"/>
                <w:lang w:val="en-GB"/>
              </w:rPr>
              <w:t>ResourceSet</w:t>
            </w:r>
            <w:proofErr w:type="spellEnd"/>
            <w:r>
              <w:rPr>
                <w:sz w:val="18"/>
                <w:szCs w:val="18"/>
                <w:lang w:val="en-GB"/>
              </w:rPr>
              <w:t xml:space="preserve"> configured with the higher layer parameter </w:t>
            </w:r>
            <w:r>
              <w:rPr>
                <w:i/>
                <w:iCs/>
                <w:sz w:val="18"/>
                <w:szCs w:val="18"/>
                <w:lang w:val="en-GB"/>
              </w:rPr>
              <w:t>repetition</w:t>
            </w:r>
            <w:r>
              <w:rPr>
                <w:sz w:val="18"/>
                <w:szCs w:val="18"/>
                <w:lang w:val="en-GB"/>
              </w:rPr>
              <w:t xml:space="preserve"> set to 'off' or configured without the higher layer parameters repetition and </w:t>
            </w:r>
            <w:proofErr w:type="spellStart"/>
            <w:r>
              <w:rPr>
                <w:i/>
                <w:iCs/>
                <w:sz w:val="18"/>
                <w:szCs w:val="18"/>
                <w:lang w:val="en-GB"/>
              </w:rPr>
              <w:t>trs</w:t>
            </w:r>
            <w:proofErr w:type="spellEnd"/>
            <w:r>
              <w:rPr>
                <w:i/>
                <w:iCs/>
                <w:sz w:val="18"/>
                <w:szCs w:val="18"/>
                <w:lang w:val="en-GB"/>
              </w:rPr>
              <w:t>-Info</w:t>
            </w:r>
            <w:r>
              <w:rPr>
                <w:sz w:val="18"/>
                <w:szCs w:val="18"/>
                <w:lang w:val="en-GB"/>
              </w:rPr>
              <w:t xml:space="preserve"> scheduled with offset larger </w:t>
            </w:r>
            <w:r>
              <w:rPr>
                <w:sz w:val="18"/>
                <w:szCs w:val="18"/>
                <w:lang w:val="en-GB"/>
              </w:rPr>
              <w:t xml:space="preserve">than or equal to 48∙2max(0,μCSIRS-3) when the UE provides </w:t>
            </w:r>
            <w:r>
              <w:rPr>
                <w:i/>
                <w:iCs/>
                <w:sz w:val="18"/>
                <w:szCs w:val="18"/>
                <w:lang w:val="en-GB"/>
              </w:rPr>
              <w:t>beamSwitchTiming-r16</w:t>
            </w:r>
            <w:r>
              <w:rPr>
                <w:sz w:val="18"/>
                <w:szCs w:val="18"/>
                <w:lang w:val="en-GB"/>
              </w:rPr>
              <w:t xml:space="preserve"> and </w:t>
            </w:r>
            <w:proofErr w:type="spellStart"/>
            <w:r>
              <w:rPr>
                <w:i/>
                <w:iCs/>
                <w:sz w:val="18"/>
                <w:szCs w:val="18"/>
                <w:lang w:val="en-GB"/>
              </w:rPr>
              <w:t>enableBeamSwitchTiming</w:t>
            </w:r>
            <w:proofErr w:type="spellEnd"/>
            <w:r>
              <w:rPr>
                <w:sz w:val="18"/>
                <w:szCs w:val="18"/>
                <w:lang w:val="en-GB"/>
              </w:rPr>
              <w:t xml:space="preserve"> is provided, aperiodic CSI-RS in a </w:t>
            </w:r>
            <w:r>
              <w:rPr>
                <w:i/>
                <w:iCs/>
                <w:sz w:val="18"/>
                <w:szCs w:val="18"/>
                <w:lang w:val="en-GB"/>
              </w:rPr>
              <w:t>NZP-CSI-RS-</w:t>
            </w:r>
            <w:proofErr w:type="spellStart"/>
            <w:r>
              <w:rPr>
                <w:i/>
                <w:iCs/>
                <w:sz w:val="18"/>
                <w:szCs w:val="18"/>
                <w:lang w:val="en-GB"/>
              </w:rPr>
              <w:t>ResourceSet</w:t>
            </w:r>
            <w:proofErr w:type="spellEnd"/>
            <w:r>
              <w:rPr>
                <w:sz w:val="18"/>
                <w:szCs w:val="18"/>
                <w:lang w:val="en-GB"/>
              </w:rPr>
              <w:t xml:space="preserve"> configured with the higher layer parameter </w:t>
            </w:r>
            <w:r>
              <w:rPr>
                <w:i/>
                <w:iCs/>
                <w:sz w:val="18"/>
                <w:szCs w:val="18"/>
                <w:lang w:val="en-GB"/>
              </w:rPr>
              <w:t>repetition</w:t>
            </w:r>
            <w:r>
              <w:rPr>
                <w:sz w:val="18"/>
                <w:szCs w:val="18"/>
                <w:lang w:val="en-GB"/>
              </w:rPr>
              <w:t xml:space="preserve"> set to 'on' scheduled with offset larg</w:t>
            </w:r>
            <w:r>
              <w:rPr>
                <w:sz w:val="18"/>
                <w:szCs w:val="18"/>
                <w:lang w:val="en-GB"/>
              </w:rPr>
              <w:t xml:space="preserve">er than or equal to the UE reported threshold </w:t>
            </w:r>
            <w:r>
              <w:rPr>
                <w:i/>
                <w:iCs/>
                <w:sz w:val="18"/>
                <w:szCs w:val="18"/>
                <w:lang w:val="en-GB"/>
              </w:rPr>
              <w:t>beamSwitchTiming-r16</w:t>
            </w:r>
            <w:r>
              <w:rPr>
                <w:sz w:val="18"/>
                <w:szCs w:val="18"/>
                <w:lang w:val="en-GB"/>
              </w:rPr>
              <w:t xml:space="preserve"> and </w:t>
            </w:r>
            <w:proofErr w:type="spellStart"/>
            <w:r>
              <w:rPr>
                <w:i/>
                <w:iCs/>
                <w:sz w:val="18"/>
                <w:szCs w:val="18"/>
                <w:lang w:val="en-GB"/>
              </w:rPr>
              <w:t>enableBeamSwitchTiming</w:t>
            </w:r>
            <w:proofErr w:type="spellEnd"/>
            <w:r>
              <w:rPr>
                <w:sz w:val="18"/>
                <w:szCs w:val="18"/>
                <w:lang w:val="en-GB"/>
              </w:rPr>
              <w:t xml:space="preserve"> is provided.</w:t>
            </w:r>
            <w:bookmarkEnd w:id="63"/>
          </w:p>
          <w:p w14:paraId="6280C8C9" w14:textId="77777777" w:rsidR="005A61F1" w:rsidRDefault="00C5506E">
            <w:pPr>
              <w:rPr>
                <w:rFonts w:eastAsia="DengXian"/>
                <w:lang w:eastAsia="zh-CN"/>
              </w:rPr>
            </w:pPr>
            <w:r>
              <w:rPr>
                <w:sz w:val="18"/>
                <w:szCs w:val="18"/>
                <w:lang w:eastAsia="zh-CN"/>
              </w:rPr>
              <w:t>----------------------------------Unchanged parts are omitted-----------------------------------</w:t>
            </w:r>
          </w:p>
        </w:tc>
        <w:tc>
          <w:tcPr>
            <w:tcW w:w="1276" w:type="dxa"/>
            <w:tcBorders>
              <w:top w:val="single" w:sz="4" w:space="0" w:color="auto"/>
              <w:left w:val="single" w:sz="4" w:space="0" w:color="auto"/>
              <w:bottom w:val="single" w:sz="4" w:space="0" w:color="auto"/>
              <w:right w:val="single" w:sz="4" w:space="0" w:color="auto"/>
            </w:tcBorders>
          </w:tcPr>
          <w:p w14:paraId="01A3AF2D" w14:textId="77777777" w:rsidR="005A61F1" w:rsidRDefault="00C5506E">
            <w:pPr>
              <w:rPr>
                <w:lang w:eastAsia="zh-CN"/>
              </w:rPr>
            </w:pPr>
            <w:r>
              <w:rPr>
                <w:lang w:eastAsia="zh-CN"/>
              </w:rPr>
              <w:lastRenderedPageBreak/>
              <w:t>C/N?</w:t>
            </w:r>
          </w:p>
        </w:tc>
        <w:tc>
          <w:tcPr>
            <w:tcW w:w="5793" w:type="dxa"/>
            <w:gridSpan w:val="2"/>
            <w:tcBorders>
              <w:top w:val="single" w:sz="4" w:space="0" w:color="auto"/>
              <w:left w:val="single" w:sz="4" w:space="0" w:color="auto"/>
              <w:bottom w:val="single" w:sz="4" w:space="0" w:color="auto"/>
              <w:right w:val="single" w:sz="4" w:space="0" w:color="auto"/>
            </w:tcBorders>
          </w:tcPr>
          <w:p w14:paraId="7F83F0E4" w14:textId="1A76A473" w:rsidR="005A61F1" w:rsidRDefault="00C5506E">
            <w:pPr>
              <w:rPr>
                <w:lang w:eastAsia="zh-CN"/>
              </w:rPr>
            </w:pPr>
            <w:r>
              <w:rPr>
                <w:lang w:eastAsia="zh-CN"/>
              </w:rPr>
              <w:t xml:space="preserve">Critical (C): Xiaomi, </w:t>
            </w:r>
            <w:r>
              <w:rPr>
                <w:lang w:eastAsia="zh-CN"/>
              </w:rPr>
              <w:t>Huawei/HiSilicon, ZTE, Lenovo, MTK, Apple</w:t>
            </w:r>
            <w:r>
              <w:rPr>
                <w:lang w:eastAsia="zh-CN"/>
              </w:rPr>
              <w:t>,</w:t>
            </w:r>
            <w:r>
              <w:rPr>
                <w:rFonts w:hint="eastAsia"/>
              </w:rPr>
              <w:t xml:space="preserve"> </w:t>
            </w:r>
            <w:r>
              <w:rPr>
                <w:lang w:eastAsia="zh-CN"/>
              </w:rPr>
              <w:t>New H3C</w:t>
            </w:r>
          </w:p>
          <w:p w14:paraId="03BD46BB" w14:textId="77777777" w:rsidR="005A61F1" w:rsidRDefault="005A61F1">
            <w:pPr>
              <w:rPr>
                <w:lang w:eastAsia="zh-CN"/>
              </w:rPr>
            </w:pPr>
          </w:p>
          <w:p w14:paraId="0F4F222B" w14:textId="77777777" w:rsidR="005A61F1" w:rsidRDefault="00C5506E">
            <w:pPr>
              <w:rPr>
                <w:lang w:eastAsia="zh-CN"/>
              </w:rPr>
            </w:pPr>
            <w:r>
              <w:rPr>
                <w:lang w:eastAsia="zh-CN"/>
              </w:rPr>
              <w:t>Non-essential (N): Ericsson</w:t>
            </w:r>
          </w:p>
          <w:p w14:paraId="69DE81DE" w14:textId="77777777" w:rsidR="005A61F1" w:rsidRDefault="005A61F1">
            <w:pPr>
              <w:rPr>
                <w:lang w:eastAsia="zh-CN"/>
              </w:rPr>
            </w:pPr>
          </w:p>
          <w:p w14:paraId="18290EF9" w14:textId="77777777" w:rsidR="005A61F1" w:rsidRDefault="005A61F1">
            <w:pPr>
              <w:rPr>
                <w:lang w:eastAsia="zh-CN"/>
              </w:rPr>
            </w:pPr>
          </w:p>
          <w:p w14:paraId="7A301A74" w14:textId="77777777" w:rsidR="005A61F1" w:rsidRDefault="005A61F1">
            <w:pPr>
              <w:rPr>
                <w:lang w:eastAsia="zh-CN"/>
              </w:rPr>
            </w:pPr>
          </w:p>
          <w:p w14:paraId="2273D698" w14:textId="77777777" w:rsidR="005A61F1" w:rsidRDefault="00C5506E">
            <w:r>
              <w:t xml:space="preserve">Xiaomi: agree with FL that UE can buffer the AP CSI-RS with two TCI states if any of the condition is satisfied, no need to satisfy both conditions. </w:t>
            </w:r>
            <w:proofErr w:type="gramStart"/>
            <w:r>
              <w:t>So</w:t>
            </w:r>
            <w:proofErr w:type="gramEnd"/>
            <w:r>
              <w:t xml:space="preserve"> we support to change </w:t>
            </w:r>
            <w:r>
              <w:t>“and” to “or”.</w:t>
            </w:r>
          </w:p>
          <w:p w14:paraId="50FC41D6" w14:textId="77777777" w:rsidR="005A61F1" w:rsidRDefault="005A61F1">
            <w:pPr>
              <w:rPr>
                <w:lang w:eastAsia="zh-CN"/>
              </w:rPr>
            </w:pPr>
          </w:p>
          <w:p w14:paraId="7876868E" w14:textId="77777777" w:rsidR="005A61F1" w:rsidRDefault="00C5506E">
            <w:pPr>
              <w:rPr>
                <w:rFonts w:eastAsia="MS Mincho"/>
                <w:lang w:val="en-GB"/>
              </w:rPr>
            </w:pPr>
            <w:r>
              <w:rPr>
                <w:lang w:eastAsia="zh-CN"/>
              </w:rPr>
              <w:t>Huawei/HiSilicon: We agree that there is an issue to be resolved here but we are not sure changing “and” to “or” would resolve it. We think if “</w:t>
            </w:r>
            <w:r>
              <w:rPr>
                <w:rFonts w:eastAsia="MS Mincho"/>
                <w:lang w:val="en-GB"/>
              </w:rPr>
              <w:t>there are two other DL signals applying the first and the second indicated TCI states, respectiv</w:t>
            </w:r>
            <w:r>
              <w:rPr>
                <w:rFonts w:eastAsia="MS Mincho"/>
                <w:lang w:val="en-GB"/>
              </w:rPr>
              <w:t xml:space="preserve">ely, in the same symbols as the aperiodic CSI-RS”, it </w:t>
            </w:r>
            <w:r>
              <w:rPr>
                <w:rFonts w:eastAsia="MS Mincho"/>
                <w:lang w:val="en-GB"/>
              </w:rPr>
              <w:lastRenderedPageBreak/>
              <w:t xml:space="preserve">already means that UE must support “capability of [default beam per </w:t>
            </w:r>
            <w:r>
              <w:rPr>
                <w:rFonts w:eastAsia="MS Mincho"/>
                <w:i/>
                <w:iCs/>
                <w:lang w:val="en-GB"/>
              </w:rPr>
              <w:t>coresetPoolIndex</w:t>
            </w:r>
            <w:r>
              <w:rPr>
                <w:rFonts w:eastAsia="MS Mincho"/>
                <w:lang w:val="en-GB"/>
              </w:rPr>
              <w:t xml:space="preserve"> for M-DCI based MTRP] in frequency range 2”. So, the whole condition after “and” seems redundant and can be removed: </w:t>
            </w:r>
          </w:p>
          <w:p w14:paraId="7614F14A" w14:textId="77777777" w:rsidR="005A61F1" w:rsidRDefault="00C5506E">
            <w:pPr>
              <w:rPr>
                <w:sz w:val="18"/>
                <w:szCs w:val="18"/>
                <w:lang w:val="en-GB"/>
              </w:rPr>
            </w:pPr>
            <w:r>
              <w:rPr>
                <w:rFonts w:eastAsia="DengXian"/>
                <w:lang w:eastAsia="zh-CN"/>
              </w:rPr>
              <w:t>“</w:t>
            </w:r>
            <w:proofErr w:type="gramStart"/>
            <w:r>
              <w:rPr>
                <w:lang w:val="en-GB"/>
              </w:rPr>
              <w:t>if</w:t>
            </w:r>
            <w:proofErr w:type="gramEnd"/>
            <w:r>
              <w:rPr>
                <w:lang w:val="en-GB"/>
              </w:rPr>
              <w:t xml:space="preserve"> the UE is in frequency range 1, or the UE reports its capability of [default beam per </w:t>
            </w:r>
            <w:r>
              <w:rPr>
                <w:i/>
                <w:iCs/>
                <w:lang w:val="en-GB"/>
              </w:rPr>
              <w:t>coresetPoolIndex</w:t>
            </w:r>
            <w:r>
              <w:rPr>
                <w:lang w:val="en-GB"/>
              </w:rPr>
              <w:t xml:space="preserve"> for M-DCI based MTRP] in frequency range 2, </w:t>
            </w:r>
            <w:r>
              <w:rPr>
                <w:rFonts w:hint="eastAsia"/>
                <w:strike/>
                <w:color w:val="FF0000"/>
                <w:lang w:val="en-GB"/>
              </w:rPr>
              <w:t>o</w:t>
            </w:r>
            <w:r>
              <w:rPr>
                <w:strike/>
                <w:color w:val="FF0000"/>
                <w:lang w:val="en-GB"/>
              </w:rPr>
              <w:t>r and there are two other DL signals applying the first and the second indicated TCI states, respective</w:t>
            </w:r>
            <w:r>
              <w:rPr>
                <w:strike/>
                <w:color w:val="FF0000"/>
                <w:lang w:val="en-GB"/>
              </w:rPr>
              <w:t>ly, in the same symbols as the aperiodic CSI-RS</w:t>
            </w:r>
            <w:r>
              <w:rPr>
                <w:sz w:val="18"/>
                <w:szCs w:val="18"/>
                <w:lang w:val="en-GB"/>
              </w:rPr>
              <w:t>,”</w:t>
            </w:r>
          </w:p>
          <w:p w14:paraId="1C799FE4" w14:textId="77777777" w:rsidR="005A61F1" w:rsidRDefault="005A61F1">
            <w:pPr>
              <w:rPr>
                <w:lang w:val="en-GB"/>
              </w:rPr>
            </w:pPr>
          </w:p>
          <w:p w14:paraId="00F7B8FC" w14:textId="77777777" w:rsidR="005A61F1" w:rsidRDefault="00C5506E">
            <w:pPr>
              <w:rPr>
                <w:lang w:val="en-GB"/>
              </w:rPr>
            </w:pPr>
            <w:r>
              <w:rPr>
                <w:lang w:val="en-GB"/>
              </w:rPr>
              <w:t>Ericsson: changing “and” to “or” does not seem accurate. Then we feel that the second condition is needed: if there is only one DL signal in the same symbol, the “otherwise” condition should apply</w:t>
            </w:r>
          </w:p>
          <w:p w14:paraId="3A805624" w14:textId="77777777" w:rsidR="005A61F1" w:rsidRDefault="005A61F1">
            <w:pPr>
              <w:rPr>
                <w:lang w:eastAsia="zh-CN"/>
              </w:rPr>
            </w:pPr>
          </w:p>
          <w:p w14:paraId="68757E91" w14:textId="77777777" w:rsidR="005A61F1" w:rsidRDefault="00C5506E">
            <w:pPr>
              <w:rPr>
                <w:lang w:eastAsia="zh-CN"/>
              </w:rPr>
            </w:pPr>
            <w:r>
              <w:rPr>
                <w:lang w:eastAsia="zh-CN"/>
              </w:rPr>
              <w:t xml:space="preserve">vivo: we think “and” is needed, there may be some cases that the other </w:t>
            </w:r>
            <w:r>
              <w:rPr>
                <w:rFonts w:hint="eastAsia"/>
                <w:lang w:eastAsia="zh-CN"/>
              </w:rPr>
              <w:t>DL</w:t>
            </w:r>
            <w:r>
              <w:rPr>
                <w:lang w:eastAsia="zh-CN"/>
              </w:rPr>
              <w:t xml:space="preserve"> signals do not apply the two indicated TCI states, e.g., P CSI-RS, SP CSI-RS, AP CSI-RS not following the unified TCI states. We don’t think </w:t>
            </w:r>
            <w:r>
              <w:rPr>
                <w:lang w:val="en-GB"/>
              </w:rPr>
              <w:t>the UE shall apply the first or the secon</w:t>
            </w:r>
            <w:r>
              <w:rPr>
                <w:lang w:val="en-GB"/>
              </w:rPr>
              <w:t>d indicated TCI state to the aperiodic CSI-RS according to the higher layer configuration(s) in such cases.</w:t>
            </w:r>
          </w:p>
          <w:p w14:paraId="7E855DA9" w14:textId="77777777" w:rsidR="005A61F1" w:rsidRDefault="00C5506E">
            <w:pPr>
              <w:rPr>
                <w:lang w:val="en-GB"/>
              </w:rPr>
            </w:pPr>
            <w:r>
              <w:rPr>
                <w:lang w:eastAsia="zh-CN"/>
              </w:rPr>
              <w:t xml:space="preserve">Our concern is why it should happen to have “two” other DL signals? What if there is one other DL signal while the UE </w:t>
            </w:r>
            <w:r>
              <w:rPr>
                <w:lang w:val="en-GB"/>
              </w:rPr>
              <w:t>is in frequency range 1, or th</w:t>
            </w:r>
            <w:r>
              <w:rPr>
                <w:lang w:val="en-GB"/>
              </w:rPr>
              <w:t xml:space="preserve">e UE reports its capability of [default beam per </w:t>
            </w:r>
            <w:r>
              <w:rPr>
                <w:i/>
                <w:iCs/>
                <w:lang w:val="en-GB"/>
              </w:rPr>
              <w:t>coresetPoolIndex</w:t>
            </w:r>
            <w:r>
              <w:rPr>
                <w:lang w:val="en-GB"/>
              </w:rPr>
              <w:t xml:space="preserve"> for M-DCI based MTRP]?</w:t>
            </w:r>
          </w:p>
          <w:p w14:paraId="5D670631" w14:textId="77777777" w:rsidR="005A61F1" w:rsidRDefault="005A61F1">
            <w:pPr>
              <w:rPr>
                <w:lang w:val="en-GB"/>
              </w:rPr>
            </w:pPr>
          </w:p>
          <w:p w14:paraId="546571EC" w14:textId="77777777" w:rsidR="005A61F1" w:rsidRDefault="00C5506E">
            <w:pPr>
              <w:rPr>
                <w:lang w:eastAsia="zh-CN"/>
              </w:rPr>
            </w:pPr>
            <w:r>
              <w:rPr>
                <w:rFonts w:eastAsia="SimSun"/>
                <w:lang w:eastAsia="zh-CN"/>
              </w:rPr>
              <w:t>Apple: We shared same view as Huawei i.e., removing the sentence after ‘or’ is more appropriate and aligned with RAN1 original agreement. If UE does not report capabi</w:t>
            </w:r>
            <w:r>
              <w:rPr>
                <w:rFonts w:eastAsia="SimSun"/>
                <w:lang w:eastAsia="zh-CN"/>
              </w:rPr>
              <w:t xml:space="preserve">lity of ‘default beam per CORESET pool index’, the case of other two signals with a first and second TCI-state in a same symbol should not happen. </w:t>
            </w:r>
            <w:proofErr w:type="spellStart"/>
            <w:r>
              <w:rPr>
                <w:rFonts w:eastAsia="SimSun"/>
                <w:lang w:eastAsia="zh-CN"/>
              </w:rPr>
              <w:t>Therefor</w:t>
            </w:r>
            <w:proofErr w:type="spellEnd"/>
            <w:r>
              <w:rPr>
                <w:rFonts w:eastAsia="SimSun"/>
                <w:lang w:eastAsia="zh-CN"/>
              </w:rPr>
              <w:t>, these two sentences are redundant.</w:t>
            </w:r>
          </w:p>
        </w:tc>
      </w:tr>
      <w:tr w:rsidR="005A61F1" w14:paraId="1C32AE0D" w14:textId="77777777">
        <w:trPr>
          <w:trHeight w:val="72"/>
        </w:trPr>
        <w:tc>
          <w:tcPr>
            <w:tcW w:w="704" w:type="dxa"/>
            <w:tcBorders>
              <w:top w:val="single" w:sz="4" w:space="0" w:color="auto"/>
              <w:left w:val="single" w:sz="4" w:space="0" w:color="auto"/>
              <w:bottom w:val="single" w:sz="4" w:space="0" w:color="auto"/>
              <w:right w:val="single" w:sz="4" w:space="0" w:color="auto"/>
            </w:tcBorders>
          </w:tcPr>
          <w:p w14:paraId="1B81A5F7" w14:textId="77777777" w:rsidR="005A61F1" w:rsidRDefault="00C5506E">
            <w:pPr>
              <w:rPr>
                <w:lang w:eastAsia="zh-CN"/>
              </w:rPr>
            </w:pPr>
            <w:r>
              <w:rPr>
                <w:lang w:eastAsia="zh-CN"/>
              </w:rPr>
              <w:lastRenderedPageBreak/>
              <w:t>1.8</w:t>
            </w:r>
          </w:p>
        </w:tc>
        <w:tc>
          <w:tcPr>
            <w:tcW w:w="6522" w:type="dxa"/>
            <w:tcBorders>
              <w:top w:val="single" w:sz="4" w:space="0" w:color="auto"/>
              <w:left w:val="single" w:sz="4" w:space="0" w:color="auto"/>
              <w:bottom w:val="single" w:sz="4" w:space="0" w:color="auto"/>
              <w:right w:val="single" w:sz="4" w:space="0" w:color="auto"/>
            </w:tcBorders>
          </w:tcPr>
          <w:p w14:paraId="57C8AB47" w14:textId="77777777" w:rsidR="005A61F1" w:rsidRDefault="00C5506E">
            <w:pPr>
              <w:rPr>
                <w:lang w:eastAsia="zh-CN"/>
              </w:rPr>
            </w:pPr>
            <w:r>
              <w:rPr>
                <w:lang w:eastAsia="zh-CN"/>
              </w:rPr>
              <w:t xml:space="preserve">(S-DCI) Reuse the RRC parameter controlling the </w:t>
            </w:r>
            <w:r>
              <w:rPr>
                <w:lang w:eastAsia="zh-CN"/>
              </w:rPr>
              <w:t>indicated TCI state(s) applied to PDSCH reception scheduled or activated by DCI format 1_0 also for PDSCH reception scheduled/activated by DCI format 1_1/1_2 if the TCI selection field is not present [1]</w:t>
            </w:r>
          </w:p>
          <w:p w14:paraId="485FA5A0" w14:textId="77777777" w:rsidR="005A61F1" w:rsidRDefault="005A61F1">
            <w:pPr>
              <w:rPr>
                <w:lang w:eastAsia="zh-CN"/>
              </w:rPr>
            </w:pPr>
          </w:p>
          <w:p w14:paraId="1861B502" w14:textId="77777777" w:rsidR="005A61F1" w:rsidRDefault="00C5506E">
            <w:pPr>
              <w:rPr>
                <w:lang w:eastAsia="zh-CN"/>
              </w:rPr>
            </w:pPr>
            <w:r>
              <w:rPr>
                <w:lang w:eastAsia="zh-CN"/>
              </w:rPr>
              <w:t>FL note: This issue has been discussed when RAN1 ma</w:t>
            </w:r>
            <w:r>
              <w:rPr>
                <w:lang w:eastAsia="zh-CN"/>
              </w:rPr>
              <w:t xml:space="preserve">de the decision on how to determine the indicated TCI state(s) applied to PDSCH reception scheduled/activated by DCI format 1_1/1_2 without TCI selection field, and RRC-based scheme was not </w:t>
            </w:r>
            <w:proofErr w:type="gramStart"/>
            <w:r>
              <w:rPr>
                <w:lang w:eastAsia="zh-CN"/>
              </w:rPr>
              <w:t>adopted</w:t>
            </w:r>
            <w:proofErr w:type="gramEnd"/>
            <w:r>
              <w:rPr>
                <w:lang w:eastAsia="zh-CN"/>
              </w:rPr>
              <w:t xml:space="preserve"> and another scheme r has been agreed and captured in curre</w:t>
            </w:r>
            <w:r>
              <w:rPr>
                <w:lang w:eastAsia="zh-CN"/>
              </w:rPr>
              <w:t>nt specification.</w:t>
            </w:r>
          </w:p>
        </w:tc>
        <w:tc>
          <w:tcPr>
            <w:tcW w:w="1276" w:type="dxa"/>
            <w:tcBorders>
              <w:top w:val="single" w:sz="4" w:space="0" w:color="auto"/>
              <w:left w:val="single" w:sz="4" w:space="0" w:color="auto"/>
              <w:bottom w:val="single" w:sz="4" w:space="0" w:color="auto"/>
              <w:right w:val="single" w:sz="4" w:space="0" w:color="auto"/>
            </w:tcBorders>
          </w:tcPr>
          <w:p w14:paraId="7769C4F2" w14:textId="77777777" w:rsidR="005A61F1" w:rsidRDefault="00C5506E">
            <w:pPr>
              <w:rPr>
                <w:lang w:eastAsia="zh-CN"/>
              </w:rPr>
            </w:pPr>
            <w:r>
              <w:rPr>
                <w:lang w:eastAsia="zh-CN"/>
              </w:rPr>
              <w:lastRenderedPageBreak/>
              <w:t>N</w:t>
            </w:r>
          </w:p>
        </w:tc>
        <w:tc>
          <w:tcPr>
            <w:tcW w:w="5793" w:type="dxa"/>
            <w:gridSpan w:val="2"/>
            <w:tcBorders>
              <w:top w:val="single" w:sz="4" w:space="0" w:color="auto"/>
              <w:left w:val="single" w:sz="4" w:space="0" w:color="auto"/>
              <w:bottom w:val="single" w:sz="4" w:space="0" w:color="auto"/>
              <w:right w:val="single" w:sz="4" w:space="0" w:color="auto"/>
            </w:tcBorders>
          </w:tcPr>
          <w:p w14:paraId="2FB57319" w14:textId="77777777" w:rsidR="005A61F1" w:rsidRDefault="00C5506E">
            <w:pPr>
              <w:rPr>
                <w:lang w:eastAsia="zh-CN"/>
              </w:rPr>
            </w:pPr>
            <w:r>
              <w:rPr>
                <w:lang w:eastAsia="zh-CN"/>
              </w:rPr>
              <w:t>Critical (C): Ericsson</w:t>
            </w:r>
          </w:p>
          <w:p w14:paraId="5F0D513C" w14:textId="77777777" w:rsidR="005A61F1" w:rsidRDefault="005A61F1">
            <w:pPr>
              <w:rPr>
                <w:lang w:eastAsia="zh-CN"/>
              </w:rPr>
            </w:pPr>
          </w:p>
          <w:p w14:paraId="1CF24BC2" w14:textId="44252838" w:rsidR="005A61F1" w:rsidRPr="00A2207D" w:rsidRDefault="00C5506E">
            <w:pPr>
              <w:rPr>
                <w:rFonts w:eastAsia="DengXian"/>
                <w:lang w:eastAsia="zh-CN"/>
              </w:rPr>
            </w:pPr>
            <w:r>
              <w:rPr>
                <w:lang w:eastAsia="zh-CN"/>
              </w:rPr>
              <w:t>Non-essential (N): Xiaomi, OPPO, Huawei/HiSilicon, Lenovo, vivo, LG</w:t>
            </w:r>
            <w:r w:rsidR="00A2207D">
              <w:rPr>
                <w:rFonts w:eastAsia="DengXian" w:hint="eastAsia"/>
                <w:lang w:eastAsia="zh-CN"/>
              </w:rPr>
              <w:t xml:space="preserve">, </w:t>
            </w:r>
            <w:r w:rsidR="00A2207D" w:rsidRPr="00C92C34">
              <w:rPr>
                <w:rFonts w:eastAsia="SimSun"/>
                <w:lang w:eastAsia="zh-CN"/>
              </w:rPr>
              <w:t>Fujitsu</w:t>
            </w:r>
          </w:p>
          <w:p w14:paraId="1651069B" w14:textId="77777777" w:rsidR="005A61F1" w:rsidRDefault="005A61F1">
            <w:pPr>
              <w:rPr>
                <w:lang w:eastAsia="zh-CN"/>
              </w:rPr>
            </w:pPr>
          </w:p>
          <w:p w14:paraId="3D771378" w14:textId="77777777" w:rsidR="005A61F1" w:rsidRDefault="00C5506E">
            <w:pPr>
              <w:rPr>
                <w:rFonts w:eastAsia="DengXian"/>
                <w:lang w:eastAsia="zh-CN"/>
              </w:rPr>
            </w:pPr>
            <w:r>
              <w:rPr>
                <w:lang w:eastAsia="zh-CN"/>
              </w:rPr>
              <w:t>Ericsson: as explained in our contribution, the specification is broken, since the UE cannot determine the QCL assumption in some case</w:t>
            </w:r>
            <w:r>
              <w:rPr>
                <w:lang w:eastAsia="zh-CN"/>
              </w:rPr>
              <w:t>s.</w:t>
            </w:r>
          </w:p>
        </w:tc>
      </w:tr>
      <w:tr w:rsidR="005A61F1" w14:paraId="7EF34371" w14:textId="77777777">
        <w:trPr>
          <w:trHeight w:val="174"/>
        </w:trPr>
        <w:tc>
          <w:tcPr>
            <w:tcW w:w="704" w:type="dxa"/>
            <w:tcBorders>
              <w:top w:val="single" w:sz="4" w:space="0" w:color="auto"/>
              <w:left w:val="single" w:sz="4" w:space="0" w:color="auto"/>
              <w:bottom w:val="single" w:sz="4" w:space="0" w:color="auto"/>
              <w:right w:val="single" w:sz="4" w:space="0" w:color="auto"/>
            </w:tcBorders>
          </w:tcPr>
          <w:p w14:paraId="5F4BD8D3" w14:textId="77777777" w:rsidR="005A61F1" w:rsidRDefault="00C5506E">
            <w:pPr>
              <w:rPr>
                <w:lang w:eastAsia="zh-CN"/>
              </w:rPr>
            </w:pPr>
            <w:r>
              <w:rPr>
                <w:lang w:eastAsia="zh-CN"/>
              </w:rPr>
              <w:lastRenderedPageBreak/>
              <w:t>1.9</w:t>
            </w:r>
          </w:p>
        </w:tc>
        <w:tc>
          <w:tcPr>
            <w:tcW w:w="6522" w:type="dxa"/>
            <w:tcBorders>
              <w:top w:val="single" w:sz="4" w:space="0" w:color="auto"/>
              <w:left w:val="single" w:sz="4" w:space="0" w:color="auto"/>
              <w:bottom w:val="single" w:sz="4" w:space="0" w:color="auto"/>
              <w:right w:val="single" w:sz="4" w:space="0" w:color="auto"/>
            </w:tcBorders>
          </w:tcPr>
          <w:p w14:paraId="7BCA0804" w14:textId="77777777" w:rsidR="005A61F1" w:rsidRDefault="00C5506E">
            <w:pPr>
              <w:pStyle w:val="0Maintext"/>
              <w:rPr>
                <w:lang w:eastAsia="zh-CN"/>
              </w:rPr>
            </w:pPr>
            <w:r>
              <w:t>(S-DCI/M-DCI) Based on current spec for PDSCH reception under unified TCI extension, PDSCH reception should always follow the indicated joint/DL TCI state(s), even the PDCCH scheduling the PDSCH reception may not follow any indicated joint/DL TCI s</w:t>
            </w:r>
            <w:r>
              <w:t>tate. This discrepancy leads to the following situation, which makes other UEs in the same serving cell unable to receive the common data [5]</w:t>
            </w:r>
          </w:p>
          <w:p w14:paraId="10A27AD7" w14:textId="77777777" w:rsidR="005A61F1" w:rsidRDefault="00C5506E">
            <w:pPr>
              <w:pStyle w:val="0Maintext"/>
              <w:numPr>
                <w:ilvl w:val="0"/>
                <w:numId w:val="7"/>
              </w:numPr>
              <w:rPr>
                <w:lang w:val="en-US"/>
              </w:rPr>
            </w:pPr>
            <w:r>
              <w:t>A CORESET for scheduling common data applies a common beam</w:t>
            </w:r>
          </w:p>
          <w:p w14:paraId="444F4779" w14:textId="77777777" w:rsidR="005A61F1" w:rsidRDefault="00C5506E">
            <w:pPr>
              <w:pStyle w:val="0Maintext"/>
              <w:numPr>
                <w:ilvl w:val="0"/>
                <w:numId w:val="7"/>
              </w:numPr>
              <w:rPr>
                <w:lang w:val="en-US"/>
              </w:rPr>
            </w:pPr>
            <w:r>
              <w:t>The scheduled PDSCH by DCI format 1_0 applies a UE-spec</w:t>
            </w:r>
            <w:r>
              <w:t>ific beam.</w:t>
            </w:r>
            <w:r>
              <w:rPr>
                <w:lang w:val="en-US"/>
              </w:rPr>
              <w:t xml:space="preserve"> </w:t>
            </w:r>
          </w:p>
          <w:p w14:paraId="3075BDBB" w14:textId="77777777" w:rsidR="005A61F1" w:rsidRDefault="00C5506E">
            <w:pPr>
              <w:rPr>
                <w:lang w:eastAsia="zh-CN"/>
              </w:rPr>
            </w:pPr>
            <w:r>
              <w:rPr>
                <w:lang w:eastAsia="zh-CN"/>
              </w:rPr>
              <w:t xml:space="preserve">One solution to resolve this issue is the RRC parameter for TCI selection for the PDSCH scheduled by DCI format 1_0 should only apply when the CORESET with scheduling DCI format 1_0 follows the unified TCI state; otherwise, the PDSCH scheduled </w:t>
            </w:r>
            <w:r>
              <w:rPr>
                <w:lang w:eastAsia="zh-CN"/>
              </w:rPr>
              <w:t>by DCI format 1_0 should follow the same beam as the CORESET with scheduling DCI format 1_0.</w:t>
            </w:r>
          </w:p>
          <w:p w14:paraId="2FFC816E" w14:textId="77777777" w:rsidR="005A61F1" w:rsidRDefault="005A61F1">
            <w:pPr>
              <w:rPr>
                <w:lang w:eastAsia="zh-CN"/>
              </w:rPr>
            </w:pPr>
          </w:p>
          <w:p w14:paraId="04FE3248" w14:textId="77777777" w:rsidR="005A61F1" w:rsidRDefault="00C5506E">
            <w:pPr>
              <w:rPr>
                <w:lang w:eastAsia="zh-CN"/>
              </w:rPr>
            </w:pPr>
            <w:r>
              <w:rPr>
                <w:lang w:eastAsia="zh-CN"/>
              </w:rPr>
              <w:t>FL note: This issue has been discussed over several meetings. It will not be treated if the situation is not changed in this meeting.</w:t>
            </w:r>
          </w:p>
        </w:tc>
        <w:tc>
          <w:tcPr>
            <w:tcW w:w="1276" w:type="dxa"/>
            <w:tcBorders>
              <w:top w:val="single" w:sz="4" w:space="0" w:color="auto"/>
              <w:left w:val="single" w:sz="4" w:space="0" w:color="auto"/>
              <w:bottom w:val="single" w:sz="4" w:space="0" w:color="auto"/>
              <w:right w:val="single" w:sz="4" w:space="0" w:color="auto"/>
            </w:tcBorders>
          </w:tcPr>
          <w:p w14:paraId="26DB950D" w14:textId="77777777" w:rsidR="005A61F1" w:rsidRDefault="00C5506E">
            <w:pPr>
              <w:rPr>
                <w:color w:val="000000"/>
                <w:lang w:eastAsia="zh-CN"/>
              </w:rPr>
            </w:pPr>
            <w:r>
              <w:rPr>
                <w:lang w:eastAsia="zh-CN"/>
              </w:rPr>
              <w:t>N</w:t>
            </w:r>
          </w:p>
        </w:tc>
        <w:tc>
          <w:tcPr>
            <w:tcW w:w="5793" w:type="dxa"/>
            <w:gridSpan w:val="2"/>
            <w:tcBorders>
              <w:top w:val="single" w:sz="4" w:space="0" w:color="auto"/>
              <w:left w:val="single" w:sz="4" w:space="0" w:color="auto"/>
              <w:bottom w:val="single" w:sz="4" w:space="0" w:color="auto"/>
              <w:right w:val="single" w:sz="4" w:space="0" w:color="auto"/>
            </w:tcBorders>
          </w:tcPr>
          <w:p w14:paraId="50F1E398" w14:textId="77777777" w:rsidR="005A61F1" w:rsidRDefault="00C5506E">
            <w:pPr>
              <w:rPr>
                <w:lang w:eastAsia="zh-CN"/>
              </w:rPr>
            </w:pPr>
            <w:r>
              <w:rPr>
                <w:lang w:eastAsia="zh-CN"/>
              </w:rPr>
              <w:t xml:space="preserve">Critical (C): </w:t>
            </w:r>
            <w:r>
              <w:rPr>
                <w:lang w:eastAsia="zh-CN"/>
              </w:rPr>
              <w:t>Google, Samsung (open to discuss)</w:t>
            </w:r>
          </w:p>
          <w:p w14:paraId="6AB5302F" w14:textId="77777777" w:rsidR="005A61F1" w:rsidRDefault="005A61F1">
            <w:pPr>
              <w:rPr>
                <w:lang w:eastAsia="zh-CN"/>
              </w:rPr>
            </w:pPr>
          </w:p>
          <w:p w14:paraId="44065F7A" w14:textId="77777777" w:rsidR="005A61F1" w:rsidRDefault="00C5506E">
            <w:pPr>
              <w:rPr>
                <w:lang w:val="fr-FR" w:eastAsia="zh-CN"/>
              </w:rPr>
            </w:pPr>
            <w:r>
              <w:rPr>
                <w:lang w:val="fr-FR" w:eastAsia="zh-CN"/>
              </w:rPr>
              <w:t>Non-essential (N</w:t>
            </w:r>
            <w:proofErr w:type="gramStart"/>
            <w:r>
              <w:rPr>
                <w:lang w:val="fr-FR" w:eastAsia="zh-CN"/>
              </w:rPr>
              <w:t>):</w:t>
            </w:r>
            <w:proofErr w:type="gramEnd"/>
            <w:r>
              <w:rPr>
                <w:lang w:val="fr-FR" w:eastAsia="zh-CN"/>
              </w:rPr>
              <w:t xml:space="preserve"> Huawei/HiSilicon, Ericsson</w:t>
            </w:r>
          </w:p>
          <w:p w14:paraId="4389B472" w14:textId="77777777" w:rsidR="005A61F1" w:rsidRDefault="005A61F1">
            <w:pPr>
              <w:rPr>
                <w:lang w:val="fr-FR" w:eastAsia="zh-CN"/>
              </w:rPr>
            </w:pPr>
          </w:p>
          <w:p w14:paraId="14DC4D30" w14:textId="77777777" w:rsidR="005A61F1" w:rsidRDefault="00C5506E">
            <w:pPr>
              <w:rPr>
                <w:lang w:eastAsia="zh-CN"/>
              </w:rPr>
            </w:pPr>
            <w:r>
              <w:rPr>
                <w:lang w:eastAsia="zh-CN"/>
              </w:rPr>
              <w:t xml:space="preserve">Ericsson: Keep in mind that the NW will not modify the transmission of the common channels. We assume that the UE in connected mode configured with unified TCI can also receive the common channels. </w:t>
            </w:r>
          </w:p>
          <w:p w14:paraId="6289E0C2" w14:textId="77777777" w:rsidR="005A61F1" w:rsidRDefault="005A61F1">
            <w:pPr>
              <w:rPr>
                <w:lang w:eastAsia="zh-CN"/>
              </w:rPr>
            </w:pPr>
          </w:p>
          <w:p w14:paraId="5E8066C4" w14:textId="77777777" w:rsidR="005A61F1" w:rsidRDefault="00C5506E">
            <w:pPr>
              <w:rPr>
                <w:lang w:eastAsia="zh-CN"/>
              </w:rPr>
            </w:pPr>
            <w:r>
              <w:rPr>
                <w:lang w:eastAsia="zh-CN"/>
              </w:rPr>
              <w:t>Google: This issue needs to be resolved. If the PDCCH sc</w:t>
            </w:r>
            <w:r>
              <w:rPr>
                <w:lang w:eastAsia="zh-CN"/>
              </w:rPr>
              <w:t xml:space="preserve">heduling broadcast signal and the scheduled PDSCH with the broadcast signal uses different beam, how do other UEs receive the same PDSCH with broadcast signal? The reception performance will degrade due to beam misalignment.  </w:t>
            </w:r>
          </w:p>
        </w:tc>
      </w:tr>
      <w:tr w:rsidR="005A61F1" w14:paraId="4C5DD51D" w14:textId="77777777">
        <w:trPr>
          <w:gridAfter w:val="1"/>
          <w:wAfter w:w="7" w:type="dxa"/>
          <w:trHeight w:val="72"/>
        </w:trPr>
        <w:tc>
          <w:tcPr>
            <w:tcW w:w="704" w:type="dxa"/>
            <w:tcBorders>
              <w:top w:val="single" w:sz="4" w:space="0" w:color="auto"/>
              <w:left w:val="single" w:sz="4" w:space="0" w:color="auto"/>
              <w:bottom w:val="single" w:sz="4" w:space="0" w:color="auto"/>
              <w:right w:val="single" w:sz="4" w:space="0" w:color="auto"/>
            </w:tcBorders>
          </w:tcPr>
          <w:p w14:paraId="556F48E0" w14:textId="77777777" w:rsidR="005A61F1" w:rsidRDefault="00C5506E">
            <w:r>
              <w:rPr>
                <w:rFonts w:hint="eastAsia"/>
              </w:rPr>
              <w:t>1</w:t>
            </w:r>
            <w:r>
              <w:t>.10</w:t>
            </w:r>
          </w:p>
        </w:tc>
        <w:tc>
          <w:tcPr>
            <w:tcW w:w="6522" w:type="dxa"/>
            <w:tcBorders>
              <w:top w:val="single" w:sz="4" w:space="0" w:color="auto"/>
              <w:left w:val="single" w:sz="4" w:space="0" w:color="auto"/>
              <w:bottom w:val="single" w:sz="4" w:space="0" w:color="auto"/>
              <w:right w:val="single" w:sz="4" w:space="0" w:color="auto"/>
            </w:tcBorders>
          </w:tcPr>
          <w:p w14:paraId="294B98E9" w14:textId="77777777" w:rsidR="005A61F1" w:rsidRDefault="00C5506E">
            <w:r>
              <w:rPr>
                <w:lang w:eastAsia="zh-CN"/>
              </w:rPr>
              <w:t>Change reference signal</w:t>
            </w:r>
            <w:r>
              <w:rPr>
                <w:lang w:eastAsia="zh-CN"/>
              </w:rPr>
              <w:t xml:space="preserve"> for DL channels/CSI-RS and reference for UL channels/SRS to include singular form and plural form </w:t>
            </w:r>
            <w:r>
              <w:rPr>
                <w:rFonts w:hint="eastAsia"/>
              </w:rPr>
              <w:t>[</w:t>
            </w:r>
            <w:r>
              <w:t>3]</w:t>
            </w:r>
          </w:p>
          <w:p w14:paraId="5435ECD3" w14:textId="77777777" w:rsidR="005A61F1" w:rsidRDefault="005A61F1"/>
          <w:p w14:paraId="33CB2DC0" w14:textId="77777777" w:rsidR="005A61F1" w:rsidRDefault="00C5506E">
            <w:pPr>
              <w:rPr>
                <w:rFonts w:eastAsia="Times New Roman"/>
                <w:sz w:val="18"/>
                <w:szCs w:val="18"/>
              </w:rPr>
            </w:pPr>
            <w:bookmarkStart w:id="64" w:name="OLE_LINK125"/>
            <w:r>
              <w:rPr>
                <w:sz w:val="18"/>
                <w:szCs w:val="18"/>
              </w:rPr>
              <w:t>5.1.5</w:t>
            </w:r>
            <w:r>
              <w:rPr>
                <w:sz w:val="18"/>
                <w:szCs w:val="18"/>
              </w:rPr>
              <w:tab/>
              <w:t xml:space="preserve">Antenna </w:t>
            </w:r>
            <w:proofErr w:type="gramStart"/>
            <w:r>
              <w:rPr>
                <w:sz w:val="18"/>
                <w:szCs w:val="18"/>
              </w:rPr>
              <w:t>ports</w:t>
            </w:r>
            <w:proofErr w:type="gramEnd"/>
            <w:r>
              <w:rPr>
                <w:sz w:val="18"/>
                <w:szCs w:val="18"/>
              </w:rPr>
              <w:t xml:space="preserve"> quasi co-location</w:t>
            </w:r>
          </w:p>
          <w:p w14:paraId="14A6E316" w14:textId="77777777" w:rsidR="005A61F1" w:rsidRDefault="00C5506E">
            <w:pPr>
              <w:rPr>
                <w:sz w:val="12"/>
                <w:szCs w:val="16"/>
                <w:lang w:eastAsia="zh-CN"/>
              </w:rPr>
            </w:pPr>
            <w:r>
              <w:rPr>
                <w:sz w:val="18"/>
                <w:szCs w:val="18"/>
                <w:lang w:eastAsia="zh-CN"/>
              </w:rPr>
              <w:t>-----------------------------------Unchanged parts are omitted-----------------------------------</w:t>
            </w:r>
          </w:p>
          <w:p w14:paraId="61628FA4" w14:textId="77777777" w:rsidR="005A61F1" w:rsidRDefault="00C5506E">
            <w:pPr>
              <w:rPr>
                <w:sz w:val="18"/>
                <w:szCs w:val="18"/>
                <w:lang w:eastAsia="zh-CN"/>
              </w:rPr>
            </w:pPr>
            <w:r>
              <w:rPr>
                <w:sz w:val="18"/>
                <w:szCs w:val="18"/>
              </w:rPr>
              <w:t>The UE can be co</w:t>
            </w:r>
            <w:r>
              <w:rPr>
                <w:sz w:val="18"/>
                <w:szCs w:val="18"/>
              </w:rPr>
              <w:t xml:space="preserve">nfigured with a list of up to </w:t>
            </w:r>
            <w:r>
              <w:rPr>
                <w:i/>
                <w:iCs/>
                <w:sz w:val="18"/>
                <w:szCs w:val="18"/>
              </w:rPr>
              <w:t>128</w:t>
            </w:r>
            <w:r>
              <w:rPr>
                <w:sz w:val="18"/>
                <w:szCs w:val="18"/>
              </w:rPr>
              <w:t xml:space="preserve"> </w:t>
            </w:r>
            <w:r>
              <w:rPr>
                <w:i/>
                <w:iCs/>
                <w:sz w:val="18"/>
                <w:szCs w:val="18"/>
              </w:rPr>
              <w:t xml:space="preserve">TCI-State </w:t>
            </w:r>
            <w:r>
              <w:rPr>
                <w:sz w:val="18"/>
                <w:szCs w:val="18"/>
              </w:rPr>
              <w:t>configurations</w:t>
            </w:r>
            <w:r>
              <w:rPr>
                <w:color w:val="000000"/>
                <w:sz w:val="18"/>
                <w:szCs w:val="18"/>
              </w:rPr>
              <w:t xml:space="preserve">, within the higher layer parameter </w:t>
            </w:r>
            <w:bookmarkStart w:id="65" w:name="_Hlk111110645"/>
            <w:r>
              <w:rPr>
                <w:i/>
                <w:iCs/>
                <w:color w:val="000000"/>
                <w:sz w:val="18"/>
                <w:szCs w:val="18"/>
              </w:rPr>
              <w:t>dl-</w:t>
            </w:r>
            <w:proofErr w:type="spellStart"/>
            <w:r>
              <w:rPr>
                <w:i/>
                <w:iCs/>
                <w:color w:val="000000"/>
                <w:sz w:val="18"/>
                <w:szCs w:val="18"/>
              </w:rPr>
              <w:t>OrJointTCI</w:t>
            </w:r>
            <w:proofErr w:type="spellEnd"/>
            <w:r>
              <w:rPr>
                <w:i/>
                <w:iCs/>
                <w:color w:val="000000"/>
                <w:sz w:val="18"/>
                <w:szCs w:val="18"/>
              </w:rPr>
              <w:t>-</w:t>
            </w:r>
            <w:proofErr w:type="spellStart"/>
            <w:r>
              <w:rPr>
                <w:i/>
                <w:iCs/>
                <w:color w:val="000000"/>
                <w:sz w:val="18"/>
                <w:szCs w:val="18"/>
              </w:rPr>
              <w:t>StateList</w:t>
            </w:r>
            <w:proofErr w:type="spellEnd"/>
            <w:r>
              <w:rPr>
                <w:color w:val="000000"/>
                <w:sz w:val="18"/>
                <w:szCs w:val="18"/>
              </w:rPr>
              <w:t xml:space="preserve"> </w:t>
            </w:r>
            <w:bookmarkEnd w:id="65"/>
            <w:r>
              <w:rPr>
                <w:color w:val="000000"/>
                <w:sz w:val="18"/>
                <w:szCs w:val="18"/>
              </w:rPr>
              <w:t>in</w:t>
            </w:r>
            <w:r>
              <w:rPr>
                <w:i/>
                <w:sz w:val="18"/>
                <w:szCs w:val="18"/>
              </w:rPr>
              <w:t xml:space="preserve"> PDSCH-Config</w:t>
            </w:r>
            <w:r>
              <w:rPr>
                <w:sz w:val="18"/>
                <w:szCs w:val="18"/>
              </w:rPr>
              <w:t xml:space="preserve"> for providing </w:t>
            </w:r>
            <w:proofErr w:type="spellStart"/>
            <w:r>
              <w:rPr>
                <w:strike/>
                <w:color w:val="FF0000"/>
                <w:sz w:val="18"/>
                <w:szCs w:val="18"/>
              </w:rPr>
              <w:t>a</w:t>
            </w:r>
            <w:r>
              <w:rPr>
                <w:color w:val="FF0000"/>
                <w:sz w:val="18"/>
                <w:szCs w:val="18"/>
              </w:rPr>
              <w:t>one</w:t>
            </w:r>
            <w:proofErr w:type="spellEnd"/>
            <w:r>
              <w:rPr>
                <w:color w:val="FF0000"/>
                <w:sz w:val="18"/>
                <w:szCs w:val="18"/>
              </w:rPr>
              <w:t xml:space="preserve"> or two</w:t>
            </w:r>
            <w:r>
              <w:rPr>
                <w:sz w:val="18"/>
                <w:szCs w:val="18"/>
              </w:rPr>
              <w:t xml:space="preserve"> </w:t>
            </w:r>
            <w:bookmarkStart w:id="66" w:name="OLE_LINK16"/>
            <w:r>
              <w:rPr>
                <w:sz w:val="18"/>
                <w:szCs w:val="18"/>
              </w:rPr>
              <w:t>reference signal</w:t>
            </w:r>
            <w:r>
              <w:rPr>
                <w:color w:val="FF0000"/>
                <w:sz w:val="18"/>
                <w:szCs w:val="18"/>
              </w:rPr>
              <w:t>(s)</w:t>
            </w:r>
            <w:bookmarkEnd w:id="66"/>
            <w:r>
              <w:rPr>
                <w:sz w:val="18"/>
                <w:szCs w:val="18"/>
              </w:rPr>
              <w:t xml:space="preserve"> for the quasi co-location</w:t>
            </w:r>
            <w:r>
              <w:rPr>
                <w:color w:val="FF0000"/>
                <w:sz w:val="18"/>
                <w:szCs w:val="18"/>
              </w:rPr>
              <w:t>(s)</w:t>
            </w:r>
            <w:r>
              <w:rPr>
                <w:sz w:val="18"/>
                <w:szCs w:val="18"/>
              </w:rPr>
              <w:t xml:space="preserve"> for DM-RS of PDSCH and DM-RS of PDCCH in a BWP/</w:t>
            </w:r>
            <w:r>
              <w:rPr>
                <w:sz w:val="18"/>
                <w:szCs w:val="18"/>
              </w:rPr>
              <w:t xml:space="preserve">CC, for CSI-RS, and to provide </w:t>
            </w:r>
            <w:proofErr w:type="spellStart"/>
            <w:r>
              <w:rPr>
                <w:strike/>
                <w:color w:val="FF0000"/>
                <w:sz w:val="18"/>
                <w:szCs w:val="18"/>
              </w:rPr>
              <w:t>a</w:t>
            </w:r>
            <w:r>
              <w:rPr>
                <w:color w:val="FF0000"/>
                <w:sz w:val="18"/>
                <w:szCs w:val="18"/>
              </w:rPr>
              <w:t>one</w:t>
            </w:r>
            <w:proofErr w:type="spellEnd"/>
            <w:r>
              <w:rPr>
                <w:color w:val="FF0000"/>
                <w:sz w:val="18"/>
                <w:szCs w:val="18"/>
              </w:rPr>
              <w:t xml:space="preserve"> or </w:t>
            </w:r>
            <w:bookmarkStart w:id="67" w:name="OLE_LINK17"/>
            <w:r>
              <w:rPr>
                <w:color w:val="FF0000"/>
                <w:sz w:val="18"/>
                <w:szCs w:val="18"/>
              </w:rPr>
              <w:t>two</w:t>
            </w:r>
            <w:r>
              <w:rPr>
                <w:sz w:val="18"/>
                <w:szCs w:val="18"/>
              </w:rPr>
              <w:t xml:space="preserve"> reference</w:t>
            </w:r>
            <w:r>
              <w:rPr>
                <w:color w:val="FF0000"/>
                <w:sz w:val="18"/>
                <w:szCs w:val="18"/>
              </w:rPr>
              <w:t>(s)</w:t>
            </w:r>
            <w:bookmarkEnd w:id="67"/>
            <w:r>
              <w:rPr>
                <w:sz w:val="18"/>
                <w:szCs w:val="18"/>
              </w:rPr>
              <w:t>, if applicable, for determining UL TX spatial filter</w:t>
            </w:r>
            <w:r>
              <w:rPr>
                <w:color w:val="FF0000"/>
                <w:sz w:val="18"/>
                <w:szCs w:val="18"/>
              </w:rPr>
              <w:t>(s)</w:t>
            </w:r>
            <w:r>
              <w:rPr>
                <w:sz w:val="18"/>
                <w:szCs w:val="18"/>
              </w:rPr>
              <w:t xml:space="preserve"> for dynamic-grant and configured-grant based PUSCH and PUCCH resource in a BWP/CC, and SRS. </w:t>
            </w:r>
          </w:p>
          <w:p w14:paraId="1D2D7FD1" w14:textId="77777777" w:rsidR="005A61F1" w:rsidRDefault="00C5506E">
            <w:pPr>
              <w:rPr>
                <w:sz w:val="18"/>
                <w:szCs w:val="18"/>
                <w:lang w:eastAsia="zh-CN"/>
              </w:rPr>
            </w:pPr>
            <w:r>
              <w:rPr>
                <w:sz w:val="18"/>
                <w:szCs w:val="18"/>
                <w:lang w:eastAsia="zh-CN"/>
              </w:rPr>
              <w:t>----------------------------------Unchanged parts a</w:t>
            </w:r>
            <w:r>
              <w:rPr>
                <w:sz w:val="18"/>
                <w:szCs w:val="18"/>
                <w:lang w:eastAsia="zh-CN"/>
              </w:rPr>
              <w:t>re omitted-----------------------------------</w:t>
            </w:r>
          </w:p>
          <w:bookmarkEnd w:id="64"/>
          <w:p w14:paraId="758D245A" w14:textId="77777777" w:rsidR="005A61F1" w:rsidRDefault="005A61F1"/>
          <w:p w14:paraId="42B89013" w14:textId="77777777" w:rsidR="005A61F1" w:rsidRDefault="00C5506E">
            <w:r>
              <w:rPr>
                <w:rFonts w:hint="eastAsia"/>
              </w:rPr>
              <w:t>F</w:t>
            </w:r>
            <w:r>
              <w:t xml:space="preserve">L note: Current specification without explicit indication of the number of reference signal(s) doesn’t preclude the case of two reference signals for DL reception or two references for UL </w:t>
            </w:r>
            <w:r>
              <w:t>transmission. Thus, this editorial change seems not necessary.</w:t>
            </w:r>
          </w:p>
        </w:tc>
        <w:tc>
          <w:tcPr>
            <w:tcW w:w="1276" w:type="dxa"/>
            <w:tcBorders>
              <w:top w:val="single" w:sz="4" w:space="0" w:color="auto"/>
              <w:left w:val="single" w:sz="4" w:space="0" w:color="auto"/>
              <w:bottom w:val="single" w:sz="4" w:space="0" w:color="auto"/>
              <w:right w:val="single" w:sz="4" w:space="0" w:color="auto"/>
            </w:tcBorders>
          </w:tcPr>
          <w:p w14:paraId="3D7BFAA6" w14:textId="77777777" w:rsidR="005A61F1" w:rsidRDefault="00C5506E">
            <w:r>
              <w:t>N</w:t>
            </w:r>
          </w:p>
        </w:tc>
        <w:tc>
          <w:tcPr>
            <w:tcW w:w="5786" w:type="dxa"/>
            <w:tcBorders>
              <w:top w:val="single" w:sz="4" w:space="0" w:color="auto"/>
              <w:left w:val="single" w:sz="4" w:space="0" w:color="auto"/>
              <w:bottom w:val="single" w:sz="4" w:space="0" w:color="auto"/>
              <w:right w:val="single" w:sz="4" w:space="0" w:color="auto"/>
            </w:tcBorders>
          </w:tcPr>
          <w:p w14:paraId="584B92A9" w14:textId="77777777" w:rsidR="005A61F1" w:rsidRDefault="00C5506E">
            <w:r>
              <w:t>Editorial (E): vivo, ZTE (open), Lenovo</w:t>
            </w:r>
          </w:p>
          <w:p w14:paraId="66464DDC" w14:textId="77777777" w:rsidR="005A61F1" w:rsidRDefault="005A61F1"/>
          <w:p w14:paraId="3225E36A" w14:textId="77777777" w:rsidR="005A61F1" w:rsidRDefault="00C5506E">
            <w:r>
              <w:t>Non-essential (N): OPPO, Ericsson, LG, Samsung</w:t>
            </w:r>
          </w:p>
          <w:p w14:paraId="729221F6" w14:textId="77777777" w:rsidR="005A61F1" w:rsidRDefault="005A61F1"/>
          <w:p w14:paraId="6B2DCD01" w14:textId="77777777" w:rsidR="005A61F1" w:rsidRDefault="005A61F1"/>
          <w:p w14:paraId="571E9C45" w14:textId="77777777" w:rsidR="005A61F1" w:rsidRDefault="005A61F1"/>
        </w:tc>
      </w:tr>
      <w:tr w:rsidR="005A61F1" w14:paraId="09A70A49" w14:textId="77777777">
        <w:trPr>
          <w:gridAfter w:val="1"/>
          <w:wAfter w:w="7" w:type="dxa"/>
          <w:trHeight w:val="72"/>
        </w:trPr>
        <w:tc>
          <w:tcPr>
            <w:tcW w:w="704" w:type="dxa"/>
            <w:tcBorders>
              <w:top w:val="single" w:sz="4" w:space="0" w:color="auto"/>
              <w:left w:val="single" w:sz="4" w:space="0" w:color="auto"/>
              <w:bottom w:val="single" w:sz="4" w:space="0" w:color="auto"/>
              <w:right w:val="single" w:sz="4" w:space="0" w:color="auto"/>
            </w:tcBorders>
          </w:tcPr>
          <w:p w14:paraId="46C58F67" w14:textId="77777777" w:rsidR="005A61F1" w:rsidRDefault="00C5506E">
            <w:r>
              <w:lastRenderedPageBreak/>
              <w:t>1.11</w:t>
            </w:r>
          </w:p>
        </w:tc>
        <w:tc>
          <w:tcPr>
            <w:tcW w:w="6522" w:type="dxa"/>
            <w:tcBorders>
              <w:top w:val="single" w:sz="4" w:space="0" w:color="auto"/>
              <w:left w:val="single" w:sz="4" w:space="0" w:color="auto"/>
              <w:bottom w:val="single" w:sz="4" w:space="0" w:color="auto"/>
              <w:right w:val="single" w:sz="4" w:space="0" w:color="auto"/>
            </w:tcBorders>
          </w:tcPr>
          <w:p w14:paraId="241B4267" w14:textId="77777777" w:rsidR="005A61F1" w:rsidRDefault="00C5506E">
            <w:r>
              <w:t>Capture the possible configurations of “</w:t>
            </w:r>
            <w:r>
              <w:rPr>
                <w:i/>
                <w:iCs/>
              </w:rPr>
              <w:t>apply-</w:t>
            </w:r>
            <w:proofErr w:type="spellStart"/>
            <w:r>
              <w:rPr>
                <w:i/>
                <w:iCs/>
              </w:rPr>
              <w:t>IndicatedTCIState</w:t>
            </w:r>
            <w:proofErr w:type="spellEnd"/>
            <w:r>
              <w:t xml:space="preserve">” to a CORESET for the case if the CORESET is associated with a SS set configured with </w:t>
            </w:r>
            <w:proofErr w:type="spellStart"/>
            <w:r>
              <w:rPr>
                <w:i/>
                <w:iCs/>
              </w:rPr>
              <w:t>searchSpaceLinkingId</w:t>
            </w:r>
            <w:proofErr w:type="spellEnd"/>
            <w:r>
              <w:rPr>
                <w:i/>
                <w:iCs/>
              </w:rPr>
              <w:t xml:space="preserve"> </w:t>
            </w:r>
            <w:r>
              <w:t>(for PDCCH repetition) [4]</w:t>
            </w:r>
          </w:p>
          <w:p w14:paraId="44CF370B" w14:textId="77777777" w:rsidR="005A61F1" w:rsidRDefault="005A61F1"/>
          <w:p w14:paraId="5C7F81BA" w14:textId="77777777" w:rsidR="005A61F1" w:rsidRDefault="00C5506E">
            <w:bookmarkStart w:id="68" w:name="OLE_LINK62"/>
            <w:r>
              <w:t xml:space="preserve">FL note: The issue has been brought up for the second meeting. </w:t>
            </w:r>
            <w:bookmarkEnd w:id="68"/>
            <w:r>
              <w:t xml:space="preserve">To understanding, it may not be necessary to capture the </w:t>
            </w:r>
            <w:r>
              <w:t>possible configurations for each of MTRP schemes in specification.</w:t>
            </w:r>
          </w:p>
        </w:tc>
        <w:tc>
          <w:tcPr>
            <w:tcW w:w="1276" w:type="dxa"/>
            <w:tcBorders>
              <w:top w:val="single" w:sz="4" w:space="0" w:color="auto"/>
              <w:left w:val="single" w:sz="4" w:space="0" w:color="auto"/>
              <w:bottom w:val="single" w:sz="4" w:space="0" w:color="auto"/>
              <w:right w:val="single" w:sz="4" w:space="0" w:color="auto"/>
            </w:tcBorders>
          </w:tcPr>
          <w:p w14:paraId="22A0A985" w14:textId="77777777" w:rsidR="005A61F1" w:rsidRDefault="00C5506E">
            <w:r>
              <w:t>N</w:t>
            </w:r>
          </w:p>
        </w:tc>
        <w:tc>
          <w:tcPr>
            <w:tcW w:w="5786" w:type="dxa"/>
            <w:tcBorders>
              <w:top w:val="single" w:sz="4" w:space="0" w:color="auto"/>
              <w:left w:val="single" w:sz="4" w:space="0" w:color="auto"/>
              <w:bottom w:val="single" w:sz="4" w:space="0" w:color="auto"/>
              <w:right w:val="single" w:sz="4" w:space="0" w:color="auto"/>
            </w:tcBorders>
          </w:tcPr>
          <w:p w14:paraId="08940AD8" w14:textId="77777777" w:rsidR="005A61F1" w:rsidRDefault="00C5506E">
            <w:bookmarkStart w:id="69" w:name="OLE_LINK10"/>
            <w:r>
              <w:t>Critical (C): Samsung, Huawei/HiSilicon</w:t>
            </w:r>
          </w:p>
          <w:p w14:paraId="3270A46F" w14:textId="77777777" w:rsidR="005A61F1" w:rsidRDefault="005A61F1"/>
          <w:p w14:paraId="2661175C" w14:textId="77777777" w:rsidR="005A61F1" w:rsidRDefault="00C5506E">
            <w:r>
              <w:t xml:space="preserve">Non-essential (N): </w:t>
            </w:r>
            <w:r>
              <w:rPr>
                <w:lang w:eastAsia="zh-CN"/>
              </w:rPr>
              <w:t>Xiaomi, OPPO</w:t>
            </w:r>
            <w:r>
              <w:t>, ZTE, Lenovo, Ericsson, Google, LG</w:t>
            </w:r>
          </w:p>
          <w:bookmarkEnd w:id="69"/>
          <w:p w14:paraId="75C9E083" w14:textId="77777777" w:rsidR="005A61F1" w:rsidRDefault="005A61F1"/>
          <w:p w14:paraId="5CB6F55A" w14:textId="77777777" w:rsidR="005A61F1" w:rsidRDefault="00C5506E">
            <w:r>
              <w:t>Huawei/HiSilicon: As the respective configurations for PDCCH SFN and PDCCH w/o</w:t>
            </w:r>
            <w:r>
              <w:t xml:space="preserve"> repetition/SFN are captured in the spec, it is a good idea to capture a similar text for PDCCH with linked SS specially since </w:t>
            </w:r>
            <w:r>
              <w:rPr>
                <w:i/>
                <w:iCs/>
              </w:rPr>
              <w:t>apply-</w:t>
            </w:r>
            <w:proofErr w:type="spellStart"/>
            <w:r>
              <w:rPr>
                <w:i/>
                <w:iCs/>
              </w:rPr>
              <w:t>IndicatedTCIState</w:t>
            </w:r>
            <w:proofErr w:type="spellEnd"/>
            <w:r>
              <w:rPr>
                <w:i/>
                <w:iCs/>
              </w:rPr>
              <w:t xml:space="preserve"> = ‘both’ </w:t>
            </w:r>
            <w:r>
              <w:rPr>
                <w:iCs/>
              </w:rPr>
              <w:t>should not be applicable in this case</w:t>
            </w:r>
          </w:p>
          <w:p w14:paraId="71EF6FF5" w14:textId="77777777" w:rsidR="005A61F1" w:rsidRDefault="00C5506E">
            <w:pPr>
              <w:rPr>
                <w:color w:val="auto"/>
              </w:rPr>
            </w:pPr>
            <w:r>
              <w:rPr>
                <w:iCs/>
              </w:rPr>
              <w:t>Samsung: In the specifications, basically all possible con</w:t>
            </w:r>
            <w:r>
              <w:rPr>
                <w:iCs/>
              </w:rPr>
              <w:t xml:space="preserve">figurations for each MTRP schemes have been captured under the Rel-18 </w:t>
            </w:r>
            <w:proofErr w:type="spellStart"/>
            <w:r>
              <w:rPr>
                <w:iCs/>
              </w:rPr>
              <w:t>eUTCI</w:t>
            </w:r>
            <w:proofErr w:type="spellEnd"/>
            <w:r>
              <w:rPr>
                <w:iCs/>
              </w:rPr>
              <w:t xml:space="preserve"> except PDCCH repetition, and maybe also PDSCH/PDCCH-SFN (issue 1.1). Not sure why it is not necessary to capture it. We think this issue can be discussed together with issue 1.1.</w:t>
            </w:r>
          </w:p>
        </w:tc>
      </w:tr>
      <w:tr w:rsidR="005A61F1" w14:paraId="1BA09508" w14:textId="77777777">
        <w:trPr>
          <w:gridAfter w:val="1"/>
          <w:wAfter w:w="7" w:type="dxa"/>
          <w:trHeight w:val="72"/>
        </w:trPr>
        <w:tc>
          <w:tcPr>
            <w:tcW w:w="704" w:type="dxa"/>
            <w:tcBorders>
              <w:top w:val="single" w:sz="4" w:space="0" w:color="auto"/>
              <w:left w:val="single" w:sz="4" w:space="0" w:color="auto"/>
              <w:bottom w:val="single" w:sz="4" w:space="0" w:color="auto"/>
              <w:right w:val="single" w:sz="4" w:space="0" w:color="auto"/>
            </w:tcBorders>
          </w:tcPr>
          <w:p w14:paraId="684244CB" w14:textId="77777777" w:rsidR="005A61F1" w:rsidRDefault="00C5506E">
            <w:r>
              <w:t>1.12</w:t>
            </w:r>
          </w:p>
        </w:tc>
        <w:tc>
          <w:tcPr>
            <w:tcW w:w="6522" w:type="dxa"/>
            <w:tcBorders>
              <w:top w:val="single" w:sz="4" w:space="0" w:color="auto"/>
              <w:left w:val="single" w:sz="4" w:space="0" w:color="auto"/>
              <w:bottom w:val="single" w:sz="4" w:space="0" w:color="auto"/>
              <w:right w:val="single" w:sz="4" w:space="0" w:color="auto"/>
            </w:tcBorders>
          </w:tcPr>
          <w:p w14:paraId="51561B61" w14:textId="77777777" w:rsidR="005A61F1" w:rsidRDefault="00C5506E">
            <w:r>
              <w:t>(M-DCI) For AP SRS triggered by PDCCH on a CORESET, the CORESET applies the same CORESET restrictions as in other cases for the Rel-18 M-DCI based MTRP operation (the CORESET follows the unified TCI state, it does not include a CORESET with index 0, a</w:t>
            </w:r>
            <w:r>
              <w:t>nd it is associated only with USS sets and/or Type3-PDCCH CSS sets, or with CSS sets other than Type3-PDCCH CSS sets) [4]</w:t>
            </w:r>
          </w:p>
          <w:p w14:paraId="6F6526D6" w14:textId="77777777" w:rsidR="005A61F1" w:rsidRDefault="005A61F1"/>
          <w:p w14:paraId="168FCE57" w14:textId="77777777" w:rsidR="005A61F1" w:rsidRDefault="00C5506E">
            <w:r>
              <w:t>FL note: The issue has been brought up for the second meeting. Corresponding TP seems not necessary since the UE shall follow the fir</w:t>
            </w:r>
            <w:r>
              <w:t xml:space="preserve">st or the second indicated TCI state specific to </w:t>
            </w:r>
            <w:r>
              <w:rPr>
                <w:i/>
                <w:iCs/>
              </w:rPr>
              <w:t>coresetPoolIndex</w:t>
            </w:r>
            <w:r>
              <w:t xml:space="preserve"> value 0 or 1 corresponding to the </w:t>
            </w:r>
            <w:bookmarkStart w:id="70" w:name="OLE_LINK64"/>
            <w:r>
              <w:t xml:space="preserve">triggering </w:t>
            </w:r>
            <w:bookmarkEnd w:id="70"/>
            <w:r>
              <w:t>CORESET based on current specification without ambiguity, irrespective of how the TCI state of the triggering CORESET is provided.</w:t>
            </w:r>
          </w:p>
        </w:tc>
        <w:tc>
          <w:tcPr>
            <w:tcW w:w="1276" w:type="dxa"/>
            <w:tcBorders>
              <w:top w:val="single" w:sz="4" w:space="0" w:color="auto"/>
              <w:left w:val="single" w:sz="4" w:space="0" w:color="auto"/>
              <w:bottom w:val="single" w:sz="4" w:space="0" w:color="auto"/>
              <w:right w:val="single" w:sz="4" w:space="0" w:color="auto"/>
            </w:tcBorders>
          </w:tcPr>
          <w:p w14:paraId="25EB96FB" w14:textId="77777777" w:rsidR="005A61F1" w:rsidRDefault="00C5506E">
            <w:r>
              <w:t>N</w:t>
            </w:r>
          </w:p>
        </w:tc>
        <w:tc>
          <w:tcPr>
            <w:tcW w:w="5786" w:type="dxa"/>
            <w:tcBorders>
              <w:top w:val="single" w:sz="4" w:space="0" w:color="auto"/>
              <w:left w:val="single" w:sz="4" w:space="0" w:color="auto"/>
              <w:bottom w:val="single" w:sz="4" w:space="0" w:color="auto"/>
              <w:right w:val="single" w:sz="4" w:space="0" w:color="auto"/>
            </w:tcBorders>
          </w:tcPr>
          <w:p w14:paraId="5A0BD793" w14:textId="77777777" w:rsidR="005A61F1" w:rsidRDefault="00C5506E">
            <w:r>
              <w:t>Critical (C): Samsung</w:t>
            </w:r>
          </w:p>
          <w:p w14:paraId="135A0BAE" w14:textId="77777777" w:rsidR="005A61F1" w:rsidRDefault="005A61F1"/>
          <w:p w14:paraId="007ECD8F" w14:textId="77777777" w:rsidR="005A61F1" w:rsidRDefault="00C5506E">
            <w:r>
              <w:t xml:space="preserve">Non-essential (N): </w:t>
            </w:r>
            <w:r>
              <w:rPr>
                <w:lang w:eastAsia="zh-CN"/>
              </w:rPr>
              <w:t>Xiaomi, OPPO, Huawei/HiSilicon</w:t>
            </w:r>
            <w:r>
              <w:t xml:space="preserve">, ZTE, Lenovo, Ericsson, vivo, </w:t>
            </w:r>
            <w:proofErr w:type="spellStart"/>
            <w:proofErr w:type="gramStart"/>
            <w:r>
              <w:t>LG,New</w:t>
            </w:r>
            <w:proofErr w:type="spellEnd"/>
            <w:proofErr w:type="gramEnd"/>
            <w:r>
              <w:t xml:space="preserve"> H3C</w:t>
            </w:r>
          </w:p>
        </w:tc>
      </w:tr>
    </w:tbl>
    <w:p w14:paraId="7A822294" w14:textId="310B0F22" w:rsidR="005A61F1" w:rsidRDefault="005A61F1"/>
    <w:p w14:paraId="10506232" w14:textId="77777777" w:rsidR="00C5506E" w:rsidRDefault="00C5506E">
      <w:pPr>
        <w:rPr>
          <w:rFonts w:hint="eastAsia"/>
        </w:rPr>
      </w:pPr>
    </w:p>
    <w:p w14:paraId="6D7588D4" w14:textId="77777777" w:rsidR="005A61F1" w:rsidRDefault="00C5506E">
      <w:pPr>
        <w:pStyle w:val="a3"/>
        <w:tabs>
          <w:tab w:val="clear" w:pos="720"/>
          <w:tab w:val="left" w:pos="426"/>
        </w:tabs>
        <w:ind w:left="220" w:right="220"/>
        <w:jc w:val="left"/>
      </w:pPr>
      <w:r>
        <w:rPr>
          <w:sz w:val="24"/>
          <w:szCs w:val="24"/>
        </w:rPr>
        <w:t>Issue 2 – Maintenance issue on UL power control and beam failure recovery</w:t>
      </w:r>
    </w:p>
    <w:p w14:paraId="510F1564" w14:textId="77777777" w:rsidR="005A61F1" w:rsidRDefault="00C5506E">
      <w:pPr>
        <w:pStyle w:val="a3"/>
        <w:ind w:left="220" w:right="220"/>
      </w:pPr>
      <w:r>
        <w:t>Table 2 Summary for Issue 2</w:t>
      </w:r>
    </w:p>
    <w:tbl>
      <w:tblPr>
        <w:tblStyle w:val="ab"/>
        <w:tblW w:w="14295" w:type="dxa"/>
        <w:tblLayout w:type="fixed"/>
        <w:tblLook w:val="04A0" w:firstRow="1" w:lastRow="0" w:firstColumn="1" w:lastColumn="0" w:noHBand="0" w:noVBand="1"/>
      </w:tblPr>
      <w:tblGrid>
        <w:gridCol w:w="544"/>
        <w:gridCol w:w="6681"/>
        <w:gridCol w:w="1276"/>
        <w:gridCol w:w="5781"/>
        <w:gridCol w:w="13"/>
      </w:tblGrid>
      <w:tr w:rsidR="005A61F1" w14:paraId="1947ACF9" w14:textId="77777777">
        <w:trPr>
          <w:gridAfter w:val="1"/>
          <w:wAfter w:w="13" w:type="dxa"/>
          <w:trHeight w:val="195"/>
        </w:trPr>
        <w:tc>
          <w:tcPr>
            <w:tcW w:w="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47837" w14:textId="77777777" w:rsidR="005A61F1" w:rsidRDefault="00C5506E">
            <w:pPr>
              <w:rPr>
                <w:lang w:eastAsia="zh-CN"/>
              </w:rPr>
            </w:pPr>
            <w:r>
              <w:rPr>
                <w:lang w:eastAsia="zh-CN"/>
              </w:rPr>
              <w:t>#</w:t>
            </w:r>
          </w:p>
        </w:tc>
        <w:tc>
          <w:tcPr>
            <w:tcW w:w="6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74BC7C" w14:textId="77777777" w:rsidR="005A61F1" w:rsidRDefault="00C5506E">
            <w:pPr>
              <w:rPr>
                <w:lang w:eastAsia="zh-CN"/>
              </w:rPr>
            </w:pPr>
            <w:r>
              <w:rPr>
                <w:lang w:eastAsia="zh-CN"/>
              </w:rPr>
              <w:t>Issue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FA71C" w14:textId="77777777" w:rsidR="005A61F1" w:rsidRDefault="00C5506E">
            <w:r>
              <w:t>Assessment</w:t>
            </w:r>
          </w:p>
        </w:tc>
        <w:tc>
          <w:tcPr>
            <w:tcW w:w="57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A8A48" w14:textId="77777777" w:rsidR="005A61F1" w:rsidRDefault="00C5506E">
            <w:pPr>
              <w:rPr>
                <w:szCs w:val="18"/>
                <w:lang w:eastAsia="zh-CN"/>
              </w:rPr>
            </w:pPr>
            <w:r>
              <w:rPr>
                <w:lang w:eastAsia="zh-CN"/>
              </w:rPr>
              <w:t>Companies’ view (pl</w:t>
            </w:r>
            <w:r>
              <w:rPr>
                <w:lang w:eastAsia="zh-CN"/>
              </w:rPr>
              <w:t>ease provide your view on the a</w:t>
            </w:r>
            <w:r>
              <w:t>ssessment of each issue</w:t>
            </w:r>
            <w:r>
              <w:rPr>
                <w:lang w:eastAsia="zh-CN"/>
              </w:rPr>
              <w:t>)</w:t>
            </w:r>
          </w:p>
        </w:tc>
      </w:tr>
      <w:tr w:rsidR="005A61F1" w14:paraId="76E56E22" w14:textId="77777777">
        <w:trPr>
          <w:gridAfter w:val="1"/>
          <w:wAfter w:w="13" w:type="dxa"/>
          <w:trHeight w:val="72"/>
        </w:trPr>
        <w:tc>
          <w:tcPr>
            <w:tcW w:w="544" w:type="dxa"/>
            <w:tcBorders>
              <w:top w:val="single" w:sz="4" w:space="0" w:color="auto"/>
              <w:left w:val="single" w:sz="4" w:space="0" w:color="auto"/>
              <w:bottom w:val="single" w:sz="4" w:space="0" w:color="auto"/>
              <w:right w:val="single" w:sz="4" w:space="0" w:color="auto"/>
            </w:tcBorders>
          </w:tcPr>
          <w:p w14:paraId="6DC39001" w14:textId="77777777" w:rsidR="005A61F1" w:rsidRDefault="00C5506E">
            <w:bookmarkStart w:id="71" w:name="_Hlk163466628"/>
            <w:r>
              <w:rPr>
                <w:rFonts w:hint="eastAsia"/>
              </w:rPr>
              <w:t>2</w:t>
            </w:r>
            <w:r>
              <w:t>.1</w:t>
            </w:r>
          </w:p>
        </w:tc>
        <w:tc>
          <w:tcPr>
            <w:tcW w:w="6681" w:type="dxa"/>
            <w:tcBorders>
              <w:top w:val="single" w:sz="4" w:space="0" w:color="auto"/>
              <w:left w:val="single" w:sz="4" w:space="0" w:color="auto"/>
              <w:bottom w:val="single" w:sz="4" w:space="0" w:color="auto"/>
              <w:right w:val="single" w:sz="4" w:space="0" w:color="auto"/>
            </w:tcBorders>
          </w:tcPr>
          <w:p w14:paraId="027859C2" w14:textId="77777777" w:rsidR="005A61F1" w:rsidRDefault="00C5506E">
            <w:pPr>
              <w:rPr>
                <w:lang w:eastAsia="zh-CN"/>
              </w:rPr>
            </w:pPr>
            <w:r>
              <w:rPr>
                <w:rFonts w:hint="eastAsia"/>
              </w:rPr>
              <w:t>O</w:t>
            </w:r>
            <w:r>
              <w:t xml:space="preserve">ne company propose that at least one the following PHR enhancements to need to be introduced for M-DCI based </w:t>
            </w:r>
            <w:r>
              <w:rPr>
                <w:lang w:eastAsia="zh-CN"/>
              </w:rPr>
              <w:t>PUSCH+PUSCH STxMP [11]</w:t>
            </w:r>
          </w:p>
          <w:p w14:paraId="5E182C2F" w14:textId="77777777" w:rsidR="005A61F1" w:rsidRDefault="005A61F1">
            <w:pPr>
              <w:rPr>
                <w:lang w:eastAsia="zh-CN"/>
              </w:rPr>
            </w:pPr>
          </w:p>
          <w:p w14:paraId="6063F691" w14:textId="77777777" w:rsidR="005A61F1" w:rsidRDefault="00C5506E">
            <w:r>
              <w:lastRenderedPageBreak/>
              <w:t xml:space="preserve">Option 1: </w:t>
            </w:r>
            <w:r>
              <w:rPr>
                <w:rFonts w:hint="eastAsia"/>
              </w:rPr>
              <w:t>S</w:t>
            </w:r>
            <w:r>
              <w:t>upport two PHR for M-DCI based PUSCH+PUSCH</w:t>
            </w:r>
            <w:r>
              <w:rPr>
                <w:rFonts w:hint="eastAsia"/>
              </w:rPr>
              <w:t xml:space="preserve"> </w:t>
            </w:r>
            <w:r>
              <w:t>STxMP. Note that two PHR in the latest TS 38.213 V18.2.0 is for S-DCI</w:t>
            </w:r>
            <w:r>
              <w:t xml:space="preserve"> based STxMP only.</w:t>
            </w:r>
          </w:p>
          <w:p w14:paraId="75F7144E" w14:textId="77777777" w:rsidR="005A61F1" w:rsidRDefault="005A61F1"/>
          <w:p w14:paraId="22D2E94D" w14:textId="77777777" w:rsidR="005A61F1" w:rsidRDefault="00C5506E">
            <w:r>
              <w:rPr>
                <w:rFonts w:hint="eastAsia"/>
              </w:rPr>
              <w:t>O</w:t>
            </w:r>
            <w:r>
              <w:t xml:space="preserve">ption 2: Two PHR is not supported for M-DCI based PUSCH+PUSCH. STxMP. In this case, clarification on UE behavior of PHR is necessary if two PUSCH transmissions associated with two different </w:t>
            </w:r>
            <w:bookmarkStart w:id="72" w:name="OLE_LINK47"/>
            <w:r>
              <w:rPr>
                <w:i/>
                <w:iCs/>
              </w:rPr>
              <w:t>coresetPoolIndex</w:t>
            </w:r>
            <w:r>
              <w:t xml:space="preserve"> </w:t>
            </w:r>
            <w:bookmarkEnd w:id="72"/>
            <w:r>
              <w:t>values overlap in time domai</w:t>
            </w:r>
            <w:r>
              <w:t xml:space="preserve">n, i.e., whether UE provides PHR for PUSCH associated with </w:t>
            </w:r>
            <w:r>
              <w:rPr>
                <w:i/>
                <w:iCs/>
              </w:rPr>
              <w:t>coresetPoolIndex</w:t>
            </w:r>
            <w:r>
              <w:t xml:space="preserve"> value 0 or 1.</w:t>
            </w:r>
          </w:p>
          <w:p w14:paraId="104CF748" w14:textId="77777777" w:rsidR="005A61F1" w:rsidRDefault="005A61F1"/>
          <w:p w14:paraId="73B7437E" w14:textId="77777777" w:rsidR="005A61F1" w:rsidRDefault="00C5506E">
            <w:bookmarkStart w:id="73" w:name="OLE_LINK39"/>
            <w:r>
              <w:t xml:space="preserve">FL note: </w:t>
            </w:r>
            <w:bookmarkStart w:id="74" w:name="OLE_LINK38"/>
            <w:r>
              <w:t xml:space="preserve">For S-DCI based MTRP, enhancements two PHR mode has been introduced in </w:t>
            </w:r>
            <w:bookmarkStart w:id="75" w:name="OLE_LINK32"/>
            <w:r>
              <w:t>Rel-18</w:t>
            </w:r>
            <w:bookmarkEnd w:id="75"/>
            <w:r>
              <w:t xml:space="preserve">. </w:t>
            </w:r>
            <w:bookmarkEnd w:id="73"/>
            <w:bookmarkEnd w:id="74"/>
            <w:r>
              <w:t xml:space="preserve">However, due to time constraints, no enhancements to PHR for M-DCI based </w:t>
            </w:r>
            <w:r>
              <w:t>MTRP were explored or implemented in current Rel-18 specifications.</w:t>
            </w:r>
          </w:p>
        </w:tc>
        <w:tc>
          <w:tcPr>
            <w:tcW w:w="1276" w:type="dxa"/>
            <w:tcBorders>
              <w:top w:val="single" w:sz="4" w:space="0" w:color="auto"/>
              <w:left w:val="single" w:sz="4" w:space="0" w:color="auto"/>
              <w:bottom w:val="single" w:sz="4" w:space="0" w:color="auto"/>
              <w:right w:val="single" w:sz="4" w:space="0" w:color="auto"/>
            </w:tcBorders>
          </w:tcPr>
          <w:p w14:paraId="58A53DC5" w14:textId="77777777" w:rsidR="005A61F1" w:rsidRDefault="00C5506E">
            <w:r>
              <w:lastRenderedPageBreak/>
              <w:t>C/N?</w:t>
            </w:r>
          </w:p>
        </w:tc>
        <w:tc>
          <w:tcPr>
            <w:tcW w:w="5781" w:type="dxa"/>
            <w:tcBorders>
              <w:top w:val="single" w:sz="4" w:space="0" w:color="auto"/>
              <w:left w:val="single" w:sz="4" w:space="0" w:color="auto"/>
              <w:bottom w:val="single" w:sz="4" w:space="0" w:color="auto"/>
              <w:right w:val="single" w:sz="4" w:space="0" w:color="auto"/>
            </w:tcBorders>
          </w:tcPr>
          <w:p w14:paraId="563F984A" w14:textId="77777777" w:rsidR="005A61F1" w:rsidRDefault="00C5506E">
            <w:r>
              <w:t>Critical (C): Docomo</w:t>
            </w:r>
            <w:r>
              <w:rPr>
                <w:lang w:eastAsia="zh-CN"/>
              </w:rPr>
              <w:t>, Xiaomi, OPPO, Lenovo, Ericsson, Google, vivo (prefer Option 1), Panasonic</w:t>
            </w:r>
          </w:p>
          <w:p w14:paraId="60C23409" w14:textId="77777777" w:rsidR="005A61F1" w:rsidRDefault="005A61F1"/>
          <w:p w14:paraId="15531F5B" w14:textId="77777777" w:rsidR="005A61F1" w:rsidRDefault="00C5506E">
            <w:r>
              <w:t>Non-essential (N): Huawei/HiSilicon (OK to discuss Option 2), ZTE, Samsung</w:t>
            </w:r>
          </w:p>
          <w:p w14:paraId="30E6909E" w14:textId="77777777" w:rsidR="005A61F1" w:rsidRDefault="005A61F1"/>
          <w:p w14:paraId="1846DDD5" w14:textId="77777777" w:rsidR="005A61F1" w:rsidRDefault="00C5506E">
            <w:r>
              <w:t>Huawei/HiS</w:t>
            </w:r>
            <w:r>
              <w:t xml:space="preserve">ilicon: We are OK to discuss Option </w:t>
            </w:r>
            <w:proofErr w:type="gramStart"/>
            <w:r>
              <w:t>2</w:t>
            </w:r>
            <w:proofErr w:type="gramEnd"/>
            <w:r>
              <w:t xml:space="preserve"> but we cannot accept Option 1 since we are well into the maintenance phase and we are not supposed to support any new functionality.</w:t>
            </w:r>
          </w:p>
          <w:p w14:paraId="71B90573" w14:textId="77777777" w:rsidR="005A61F1" w:rsidRDefault="005A61F1"/>
          <w:p w14:paraId="6212FB25" w14:textId="77777777" w:rsidR="005A61F1" w:rsidRDefault="00C5506E">
            <w:r>
              <w:t xml:space="preserve">Ericsson: We are in maintenance – but it feels like </w:t>
            </w:r>
            <w:proofErr w:type="spellStart"/>
            <w:r>
              <w:t>mDCI</w:t>
            </w:r>
            <w:proofErr w:type="spellEnd"/>
            <w:r>
              <w:t xml:space="preserve"> STxMP is broken without opt</w:t>
            </w:r>
            <w:r>
              <w:t>ion 1: how could the NW schedule without the knowledge about the PHR per TCI state?</w:t>
            </w:r>
          </w:p>
          <w:p w14:paraId="0D39A9B7" w14:textId="77777777" w:rsidR="005A61F1" w:rsidRDefault="005A61F1"/>
          <w:p w14:paraId="78307AD6" w14:textId="77777777" w:rsidR="005A61F1" w:rsidRDefault="00C5506E">
            <w:pPr>
              <w:rPr>
                <w:lang w:eastAsia="ko-KR"/>
              </w:rPr>
            </w:pPr>
            <w:r>
              <w:rPr>
                <w:rFonts w:hint="eastAsia"/>
                <w:lang w:eastAsia="ko-KR"/>
              </w:rPr>
              <w:t xml:space="preserve">LG: </w:t>
            </w:r>
            <w:r>
              <w:rPr>
                <w:lang w:eastAsia="ko-KR"/>
              </w:rPr>
              <w:t>Open to discuss</w:t>
            </w:r>
          </w:p>
        </w:tc>
      </w:tr>
      <w:bookmarkEnd w:id="71"/>
      <w:tr w:rsidR="005A61F1" w14:paraId="7FF5CDCD" w14:textId="77777777">
        <w:trPr>
          <w:gridAfter w:val="1"/>
          <w:wAfter w:w="13" w:type="dxa"/>
          <w:trHeight w:val="72"/>
        </w:trPr>
        <w:tc>
          <w:tcPr>
            <w:tcW w:w="544" w:type="dxa"/>
            <w:tcBorders>
              <w:top w:val="single" w:sz="4" w:space="0" w:color="auto"/>
              <w:left w:val="single" w:sz="4" w:space="0" w:color="auto"/>
              <w:bottom w:val="single" w:sz="4" w:space="0" w:color="auto"/>
              <w:right w:val="single" w:sz="4" w:space="0" w:color="auto"/>
            </w:tcBorders>
          </w:tcPr>
          <w:p w14:paraId="5ABEFB12" w14:textId="77777777" w:rsidR="005A61F1" w:rsidRDefault="00C5506E">
            <w:r>
              <w:rPr>
                <w:rFonts w:hint="eastAsia"/>
              </w:rPr>
              <w:lastRenderedPageBreak/>
              <w:t>2</w:t>
            </w:r>
            <w:r>
              <w:t>.2</w:t>
            </w:r>
          </w:p>
        </w:tc>
        <w:tc>
          <w:tcPr>
            <w:tcW w:w="6681" w:type="dxa"/>
            <w:tcBorders>
              <w:top w:val="single" w:sz="4" w:space="0" w:color="auto"/>
              <w:left w:val="single" w:sz="4" w:space="0" w:color="auto"/>
              <w:bottom w:val="single" w:sz="4" w:space="0" w:color="auto"/>
              <w:right w:val="single" w:sz="4" w:space="0" w:color="auto"/>
            </w:tcBorders>
          </w:tcPr>
          <w:p w14:paraId="6BB2D0F5" w14:textId="77777777" w:rsidR="005A61F1" w:rsidRDefault="00C5506E">
            <w:r>
              <w:t xml:space="preserve">The maximum output power associated with one indicated TCI state </w:t>
            </w:r>
            <m:oMath>
              <m:sSub>
                <m:sSubPr>
                  <m:ctrlPr>
                    <w:rPr>
                      <w:rFonts w:ascii="Cambria Math" w:hAnsi="Cambria Math" w:cs="新細明體"/>
                      <w:iCs/>
                      <w:sz w:val="24"/>
                      <w:szCs w:val="24"/>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has been specified for power control for PUSCH and PUCCH, however, it is missing when the UE calculates per-panel PHR for STxMP in two PHR mode. Then the PHR can only be calculated based on per-UE maximum output power. Thus, specification should clarify t</w:t>
            </w:r>
            <w:r>
              <w:t xml:space="preserve">he UE shall calculate the PHR based on per-indicated-TCI-state </w:t>
            </w:r>
            <m:oMath>
              <m:sSub>
                <m:sSubPr>
                  <m:ctrlPr>
                    <w:rPr>
                      <w:rFonts w:ascii="Cambria Math" w:hAnsi="Cambria Math" w:cs="新細明體"/>
                      <w:iCs/>
                      <w:sz w:val="24"/>
                      <w:szCs w:val="24"/>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w:rPr>
                  <w:rFonts w:ascii="Cambria Math" w:hAnsi="Cambria Math"/>
                </w:rPr>
                <m:t>)</m:t>
              </m:r>
            </m:oMath>
            <w:r>
              <w:t xml:space="preserve"> for STxMP in two PHR mode [5]</w:t>
            </w:r>
          </w:p>
          <w:p w14:paraId="460724AA" w14:textId="77777777" w:rsidR="005A61F1" w:rsidRDefault="005A61F1"/>
          <w:p w14:paraId="1B1669B3" w14:textId="77777777" w:rsidR="005A61F1" w:rsidRDefault="00C5506E">
            <w:r>
              <w:t xml:space="preserve">FL note: Please check </w:t>
            </w:r>
            <w:r>
              <w:rPr>
                <w:highlight w:val="yellow"/>
              </w:rPr>
              <w:t>Text Proposal 2.2</w:t>
            </w:r>
            <w:r>
              <w:t xml:space="preserve"> in Section 2</w:t>
            </w:r>
          </w:p>
        </w:tc>
        <w:tc>
          <w:tcPr>
            <w:tcW w:w="1276" w:type="dxa"/>
            <w:tcBorders>
              <w:top w:val="single" w:sz="4" w:space="0" w:color="auto"/>
              <w:left w:val="single" w:sz="4" w:space="0" w:color="auto"/>
              <w:bottom w:val="single" w:sz="4" w:space="0" w:color="auto"/>
              <w:right w:val="single" w:sz="4" w:space="0" w:color="auto"/>
            </w:tcBorders>
          </w:tcPr>
          <w:p w14:paraId="45E1A6A2" w14:textId="77777777" w:rsidR="005A61F1" w:rsidRDefault="00C5506E">
            <w:r>
              <w:rPr>
                <w:lang w:eastAsia="zh-CN"/>
              </w:rPr>
              <w:t>C</w:t>
            </w:r>
          </w:p>
        </w:tc>
        <w:tc>
          <w:tcPr>
            <w:tcW w:w="5781" w:type="dxa"/>
            <w:tcBorders>
              <w:top w:val="single" w:sz="4" w:space="0" w:color="auto"/>
              <w:left w:val="single" w:sz="4" w:space="0" w:color="auto"/>
              <w:bottom w:val="single" w:sz="4" w:space="0" w:color="auto"/>
              <w:right w:val="single" w:sz="4" w:space="0" w:color="auto"/>
            </w:tcBorders>
          </w:tcPr>
          <w:p w14:paraId="7CC26DF0" w14:textId="77777777" w:rsidR="005A61F1" w:rsidRDefault="00C5506E">
            <w:pPr>
              <w:rPr>
                <w:lang w:eastAsia="zh-CN"/>
              </w:rPr>
            </w:pPr>
            <w:r>
              <w:rPr>
                <w:lang w:eastAsia="zh-CN"/>
              </w:rPr>
              <w:t>Critical (C): Google, Xiaomi, OPPO</w:t>
            </w:r>
            <w:r>
              <w:t>, ZTE, Lenovo, Ericsson, LG, Panasonic, Apple</w:t>
            </w:r>
          </w:p>
          <w:p w14:paraId="4A008F44" w14:textId="77777777" w:rsidR="005A61F1" w:rsidRDefault="005A61F1">
            <w:pPr>
              <w:rPr>
                <w:lang w:eastAsia="zh-CN"/>
              </w:rPr>
            </w:pPr>
          </w:p>
          <w:p w14:paraId="1284FFF1" w14:textId="77777777" w:rsidR="005A61F1" w:rsidRDefault="00C5506E">
            <w:pPr>
              <w:rPr>
                <w:lang w:eastAsia="zh-CN"/>
              </w:rPr>
            </w:pPr>
            <w:r>
              <w:rPr>
                <w:lang w:eastAsia="zh-CN"/>
              </w:rPr>
              <w:t>Non-es</w:t>
            </w:r>
            <w:r>
              <w:rPr>
                <w:lang w:eastAsia="zh-CN"/>
              </w:rPr>
              <w:t>sential (N):</w:t>
            </w:r>
          </w:p>
          <w:p w14:paraId="135B8B08" w14:textId="77777777" w:rsidR="005A61F1" w:rsidRDefault="005A61F1">
            <w:pPr>
              <w:rPr>
                <w:lang w:eastAsia="zh-CN"/>
              </w:rPr>
            </w:pPr>
          </w:p>
          <w:p w14:paraId="39F17A83" w14:textId="77777777" w:rsidR="005A61F1" w:rsidRDefault="00C5506E">
            <w:r>
              <w:rPr>
                <w:lang w:eastAsia="zh-CN"/>
              </w:rPr>
              <w:t>Ericsson: needed for alignment with 38.321 as well.</w:t>
            </w:r>
          </w:p>
        </w:tc>
      </w:tr>
      <w:tr w:rsidR="005A61F1" w14:paraId="7E157162" w14:textId="77777777">
        <w:trPr>
          <w:trHeight w:val="72"/>
        </w:trPr>
        <w:tc>
          <w:tcPr>
            <w:tcW w:w="544" w:type="dxa"/>
            <w:tcBorders>
              <w:top w:val="single" w:sz="4" w:space="0" w:color="auto"/>
              <w:left w:val="single" w:sz="4" w:space="0" w:color="auto"/>
              <w:bottom w:val="single" w:sz="4" w:space="0" w:color="auto"/>
              <w:right w:val="single" w:sz="4" w:space="0" w:color="auto"/>
            </w:tcBorders>
          </w:tcPr>
          <w:p w14:paraId="13E525FD" w14:textId="77777777" w:rsidR="005A61F1" w:rsidRDefault="00C5506E">
            <w:pPr>
              <w:rPr>
                <w:lang w:eastAsia="zh-CN"/>
              </w:rPr>
            </w:pPr>
            <w:r>
              <w:rPr>
                <w:lang w:eastAsia="zh-CN"/>
              </w:rPr>
              <w:t>2.4</w:t>
            </w:r>
          </w:p>
        </w:tc>
        <w:tc>
          <w:tcPr>
            <w:tcW w:w="6681" w:type="dxa"/>
            <w:tcBorders>
              <w:top w:val="single" w:sz="4" w:space="0" w:color="auto"/>
              <w:left w:val="single" w:sz="4" w:space="0" w:color="auto"/>
              <w:bottom w:val="single" w:sz="4" w:space="0" w:color="auto"/>
              <w:right w:val="single" w:sz="4" w:space="0" w:color="auto"/>
            </w:tcBorders>
          </w:tcPr>
          <w:p w14:paraId="58EF1FC5" w14:textId="77777777" w:rsidR="005A61F1" w:rsidRDefault="00C5506E">
            <w:pPr>
              <w:rPr>
                <w:lang w:eastAsia="zh-CN"/>
              </w:rPr>
            </w:pPr>
            <w:r>
              <w:rPr>
                <w:lang w:eastAsia="zh-CN"/>
              </w:rPr>
              <w:t xml:space="preserve">Enhancement to single PHR (if a UE is not provided </w:t>
            </w:r>
            <w:proofErr w:type="spellStart"/>
            <w:r>
              <w:rPr>
                <w:i/>
                <w:iCs/>
                <w:lang w:eastAsia="zh-CN"/>
              </w:rPr>
              <w:t>twoPHRMode</w:t>
            </w:r>
            <w:proofErr w:type="spellEnd"/>
            <w:r>
              <w:rPr>
                <w:lang w:eastAsia="zh-CN"/>
              </w:rPr>
              <w:t>). For S-DCI-based STxMP, clarify which SRS resource set (first or second) is used to derive the Type 1 PHR for an actual PU</w:t>
            </w:r>
            <w:r>
              <w:rPr>
                <w:lang w:eastAsia="zh-CN"/>
              </w:rPr>
              <w:t>SCH transmission associated with both the first SRS resource set and the second SRS resource set [9]</w:t>
            </w:r>
          </w:p>
          <w:p w14:paraId="68A29FA2" w14:textId="77777777" w:rsidR="005A61F1" w:rsidRDefault="005A61F1"/>
          <w:p w14:paraId="41D2E63D" w14:textId="77777777" w:rsidR="005A61F1" w:rsidRDefault="00C5506E">
            <w:pPr>
              <w:rPr>
                <w:rFonts w:eastAsia="DengXian"/>
                <w:lang w:eastAsia="zh-CN"/>
              </w:rPr>
            </w:pPr>
            <w:r>
              <w:t>FL note: The issue has been brought up for the second meeting.</w:t>
            </w:r>
          </w:p>
        </w:tc>
        <w:tc>
          <w:tcPr>
            <w:tcW w:w="1276" w:type="dxa"/>
            <w:tcBorders>
              <w:top w:val="single" w:sz="4" w:space="0" w:color="auto"/>
              <w:left w:val="single" w:sz="4" w:space="0" w:color="auto"/>
              <w:bottom w:val="single" w:sz="4" w:space="0" w:color="auto"/>
              <w:right w:val="single" w:sz="4" w:space="0" w:color="auto"/>
            </w:tcBorders>
          </w:tcPr>
          <w:p w14:paraId="52D78A93" w14:textId="77777777" w:rsidR="005A61F1" w:rsidRDefault="00C5506E">
            <w:pPr>
              <w:rPr>
                <w:lang w:eastAsia="zh-CN"/>
              </w:rPr>
            </w:pPr>
            <w:r>
              <w:rPr>
                <w:lang w:eastAsia="zh-CN"/>
              </w:rPr>
              <w:t>C/N?</w:t>
            </w:r>
          </w:p>
        </w:tc>
        <w:tc>
          <w:tcPr>
            <w:tcW w:w="5794" w:type="dxa"/>
            <w:gridSpan w:val="2"/>
            <w:tcBorders>
              <w:top w:val="single" w:sz="4" w:space="0" w:color="auto"/>
              <w:left w:val="single" w:sz="4" w:space="0" w:color="auto"/>
              <w:bottom w:val="single" w:sz="4" w:space="0" w:color="auto"/>
              <w:right w:val="single" w:sz="4" w:space="0" w:color="auto"/>
            </w:tcBorders>
          </w:tcPr>
          <w:p w14:paraId="31EC1021" w14:textId="77777777" w:rsidR="005A61F1" w:rsidRDefault="00C5506E">
            <w:pPr>
              <w:rPr>
                <w:lang w:eastAsia="zh-CN"/>
              </w:rPr>
            </w:pPr>
            <w:r>
              <w:rPr>
                <w:lang w:eastAsia="zh-CN"/>
              </w:rPr>
              <w:t>Critical (C): Nokia, Xiaomi</w:t>
            </w:r>
            <w:r>
              <w:t>, ZTE, Lenovo, Google</w:t>
            </w:r>
          </w:p>
          <w:p w14:paraId="48339CF3" w14:textId="77777777" w:rsidR="005A61F1" w:rsidRDefault="005A61F1">
            <w:pPr>
              <w:rPr>
                <w:lang w:eastAsia="zh-CN"/>
              </w:rPr>
            </w:pPr>
          </w:p>
          <w:p w14:paraId="7F1903BE" w14:textId="77777777" w:rsidR="005A61F1" w:rsidRDefault="00C5506E">
            <w:pPr>
              <w:rPr>
                <w:rFonts w:eastAsia="SimSun"/>
                <w:lang w:eastAsia="zh-CN"/>
              </w:rPr>
            </w:pPr>
            <w:r>
              <w:rPr>
                <w:lang w:eastAsia="zh-CN"/>
              </w:rPr>
              <w:t xml:space="preserve">Non-essential (N): </w:t>
            </w:r>
            <w:r>
              <w:rPr>
                <w:lang w:eastAsia="zh-CN"/>
              </w:rPr>
              <w:t>Ericsson, Samsung</w:t>
            </w:r>
          </w:p>
          <w:p w14:paraId="7DB19EAF" w14:textId="77777777" w:rsidR="005A61F1" w:rsidRDefault="005A61F1">
            <w:pPr>
              <w:rPr>
                <w:lang w:eastAsia="zh-CN"/>
              </w:rPr>
            </w:pPr>
          </w:p>
          <w:p w14:paraId="222199C9" w14:textId="77777777" w:rsidR="005A61F1" w:rsidRDefault="005A61F1">
            <w:pPr>
              <w:rPr>
                <w:lang w:eastAsia="zh-CN"/>
              </w:rPr>
            </w:pPr>
          </w:p>
        </w:tc>
      </w:tr>
      <w:tr w:rsidR="005A61F1" w14:paraId="2E228CB1" w14:textId="77777777">
        <w:trPr>
          <w:trHeight w:val="72"/>
        </w:trPr>
        <w:tc>
          <w:tcPr>
            <w:tcW w:w="544" w:type="dxa"/>
            <w:tcBorders>
              <w:top w:val="single" w:sz="4" w:space="0" w:color="auto"/>
              <w:left w:val="single" w:sz="4" w:space="0" w:color="auto"/>
              <w:bottom w:val="single" w:sz="4" w:space="0" w:color="auto"/>
              <w:right w:val="single" w:sz="4" w:space="0" w:color="auto"/>
            </w:tcBorders>
          </w:tcPr>
          <w:p w14:paraId="17ABB3BE" w14:textId="77777777" w:rsidR="005A61F1" w:rsidRDefault="00C5506E">
            <w:pPr>
              <w:rPr>
                <w:lang w:eastAsia="zh-CN"/>
              </w:rPr>
            </w:pPr>
            <w:r>
              <w:rPr>
                <w:lang w:eastAsia="zh-CN"/>
              </w:rPr>
              <w:t>2.5</w:t>
            </w:r>
          </w:p>
        </w:tc>
        <w:tc>
          <w:tcPr>
            <w:tcW w:w="6681" w:type="dxa"/>
            <w:tcBorders>
              <w:top w:val="single" w:sz="4" w:space="0" w:color="auto"/>
              <w:left w:val="single" w:sz="4" w:space="0" w:color="auto"/>
              <w:bottom w:val="single" w:sz="4" w:space="0" w:color="auto"/>
              <w:right w:val="single" w:sz="4" w:space="0" w:color="auto"/>
            </w:tcBorders>
          </w:tcPr>
          <w:p w14:paraId="311B2C4F" w14:textId="77777777" w:rsidR="005A61F1" w:rsidRDefault="00C5506E">
            <w:pPr>
              <w:rPr>
                <w:lang w:eastAsia="zh-CN"/>
              </w:rPr>
            </w:pPr>
            <w:r>
              <w:rPr>
                <w:lang w:eastAsia="zh-CN"/>
              </w:rPr>
              <w:t>For cell-specific BFR, specify how the UE would implicitly determine the BFD-RS set according to the RS index(es) in the two indicated TCI states [4]</w:t>
            </w:r>
          </w:p>
          <w:p w14:paraId="7A7F9395" w14:textId="77777777" w:rsidR="005A61F1" w:rsidRDefault="005A61F1">
            <w:pPr>
              <w:rPr>
                <w:lang w:eastAsia="zh-CN"/>
              </w:rPr>
            </w:pPr>
          </w:p>
          <w:p w14:paraId="0B4DC6E0" w14:textId="77777777" w:rsidR="005A61F1" w:rsidRDefault="00C5506E">
            <w:pPr>
              <w:rPr>
                <w:rFonts w:eastAsia="DengXian"/>
                <w:lang w:eastAsia="zh-CN"/>
              </w:rPr>
            </w:pPr>
            <w:r>
              <w:t>FL note: The issue has been brought up for the second meeting.</w:t>
            </w:r>
          </w:p>
        </w:tc>
        <w:tc>
          <w:tcPr>
            <w:tcW w:w="1276" w:type="dxa"/>
            <w:tcBorders>
              <w:top w:val="single" w:sz="4" w:space="0" w:color="auto"/>
              <w:left w:val="single" w:sz="4" w:space="0" w:color="auto"/>
              <w:bottom w:val="single" w:sz="4" w:space="0" w:color="auto"/>
              <w:right w:val="single" w:sz="4" w:space="0" w:color="auto"/>
            </w:tcBorders>
          </w:tcPr>
          <w:p w14:paraId="41D329B6" w14:textId="77777777" w:rsidR="005A61F1" w:rsidRDefault="00C5506E">
            <w:pPr>
              <w:rPr>
                <w:lang w:eastAsia="zh-CN"/>
              </w:rPr>
            </w:pPr>
            <w:r>
              <w:rPr>
                <w:lang w:eastAsia="zh-CN"/>
              </w:rPr>
              <w:t>N</w:t>
            </w:r>
          </w:p>
        </w:tc>
        <w:tc>
          <w:tcPr>
            <w:tcW w:w="5794" w:type="dxa"/>
            <w:gridSpan w:val="2"/>
            <w:tcBorders>
              <w:top w:val="single" w:sz="4" w:space="0" w:color="auto"/>
              <w:left w:val="single" w:sz="4" w:space="0" w:color="auto"/>
              <w:bottom w:val="single" w:sz="4" w:space="0" w:color="auto"/>
              <w:right w:val="single" w:sz="4" w:space="0" w:color="auto"/>
            </w:tcBorders>
          </w:tcPr>
          <w:p w14:paraId="5CF3F6A5" w14:textId="77777777" w:rsidR="005A61F1" w:rsidRDefault="00C5506E">
            <w:pPr>
              <w:rPr>
                <w:lang w:eastAsia="zh-CN"/>
              </w:rPr>
            </w:pPr>
            <w:r>
              <w:rPr>
                <w:lang w:eastAsia="zh-CN"/>
              </w:rPr>
              <w:t>Critical (C): Samsung</w:t>
            </w:r>
          </w:p>
          <w:p w14:paraId="1649F561" w14:textId="77777777" w:rsidR="005A61F1" w:rsidRDefault="005A61F1">
            <w:pPr>
              <w:rPr>
                <w:lang w:eastAsia="zh-CN"/>
              </w:rPr>
            </w:pPr>
          </w:p>
          <w:p w14:paraId="2E57511F" w14:textId="77777777" w:rsidR="005A61F1" w:rsidRDefault="00C5506E">
            <w:r>
              <w:rPr>
                <w:lang w:eastAsia="zh-CN"/>
              </w:rPr>
              <w:t>Non-essential (N): Xiaomi, OPPO, Huawei/HiSilicon</w:t>
            </w:r>
            <w:r>
              <w:t>, ZTE, Lenovo, Ericsson, vivo</w:t>
            </w:r>
          </w:p>
          <w:p w14:paraId="66CFE5A8" w14:textId="77777777" w:rsidR="005A61F1" w:rsidRDefault="005A61F1"/>
          <w:p w14:paraId="50AA3E3D" w14:textId="77777777" w:rsidR="005A61F1" w:rsidRDefault="00C5506E">
            <w:pPr>
              <w:rPr>
                <w:rFonts w:eastAsia="DengXian"/>
                <w:lang w:eastAsia="zh-CN"/>
              </w:rPr>
            </w:pPr>
            <w:r>
              <w:t xml:space="preserve">Samsung: if cell-specific BFR is enabled under the Rel-18 </w:t>
            </w:r>
            <w:proofErr w:type="spellStart"/>
            <w:r>
              <w:t>eUTCI</w:t>
            </w:r>
            <w:proofErr w:type="spellEnd"/>
            <w:r>
              <w:t xml:space="preserve"> – e.g., when a UE does not support TRP-specific BFR, UE behaviors of implicitly determini</w:t>
            </w:r>
            <w:r>
              <w:t xml:space="preserve">ng the BFD-RS set would become undefined. However, in legacy, implicit BFD-RS determination is supported for cell-specific BFR (note that this </w:t>
            </w:r>
            <w:r>
              <w:lastRenderedPageBreak/>
              <w:t>issue is different from whether or not to support TRP-specific BFD RS implicit determination)</w:t>
            </w:r>
          </w:p>
        </w:tc>
      </w:tr>
      <w:tr w:rsidR="005A61F1" w14:paraId="4CEB1307" w14:textId="77777777">
        <w:trPr>
          <w:trHeight w:val="72"/>
        </w:trPr>
        <w:tc>
          <w:tcPr>
            <w:tcW w:w="544" w:type="dxa"/>
            <w:tcBorders>
              <w:top w:val="single" w:sz="4" w:space="0" w:color="auto"/>
              <w:left w:val="single" w:sz="4" w:space="0" w:color="auto"/>
              <w:bottom w:val="single" w:sz="4" w:space="0" w:color="auto"/>
              <w:right w:val="single" w:sz="4" w:space="0" w:color="auto"/>
            </w:tcBorders>
          </w:tcPr>
          <w:p w14:paraId="7E7C36AB" w14:textId="77777777" w:rsidR="005A61F1" w:rsidRDefault="00C5506E">
            <w:pPr>
              <w:rPr>
                <w:lang w:eastAsia="zh-CN"/>
              </w:rPr>
            </w:pPr>
            <w:r>
              <w:rPr>
                <w:lang w:eastAsia="zh-CN"/>
              </w:rPr>
              <w:lastRenderedPageBreak/>
              <w:t>2.6</w:t>
            </w:r>
          </w:p>
        </w:tc>
        <w:tc>
          <w:tcPr>
            <w:tcW w:w="6681" w:type="dxa"/>
            <w:tcBorders>
              <w:top w:val="single" w:sz="4" w:space="0" w:color="auto"/>
              <w:left w:val="single" w:sz="4" w:space="0" w:color="auto"/>
              <w:bottom w:val="single" w:sz="4" w:space="0" w:color="auto"/>
              <w:right w:val="single" w:sz="4" w:space="0" w:color="auto"/>
            </w:tcBorders>
          </w:tcPr>
          <w:p w14:paraId="7E4A2C30" w14:textId="77777777" w:rsidR="005A61F1" w:rsidRDefault="00C5506E">
            <w:pPr>
              <w:rPr>
                <w:lang w:eastAsia="zh-CN"/>
              </w:rPr>
            </w:pPr>
            <w:r>
              <w:rPr>
                <w:lang w:eastAsia="zh-CN"/>
              </w:rPr>
              <w:t xml:space="preserve">For </w:t>
            </w:r>
            <w:proofErr w:type="gramStart"/>
            <w:r>
              <w:rPr>
                <w:lang w:eastAsia="zh-CN"/>
              </w:rPr>
              <w:t>cell-speci</w:t>
            </w:r>
            <w:r>
              <w:rPr>
                <w:lang w:eastAsia="zh-CN"/>
              </w:rPr>
              <w:t>fic</w:t>
            </w:r>
            <w:proofErr w:type="gramEnd"/>
            <w:r>
              <w:rPr>
                <w:lang w:eastAsia="zh-CN"/>
              </w:rPr>
              <w:t xml:space="preserve"> BFR, capture that the two indicated TCI states are specific to the first and second </w:t>
            </w:r>
            <w:r>
              <w:rPr>
                <w:i/>
                <w:iCs/>
                <w:lang w:eastAsia="zh-CN"/>
              </w:rPr>
              <w:t>coresetPoolIndex</w:t>
            </w:r>
            <w:r>
              <w:rPr>
                <w:lang w:eastAsia="zh-CN"/>
              </w:rPr>
              <w:t xml:space="preserve"> values, respectively [4]</w:t>
            </w:r>
          </w:p>
          <w:p w14:paraId="7E8E2731" w14:textId="77777777" w:rsidR="005A61F1" w:rsidRDefault="005A61F1">
            <w:pPr>
              <w:rPr>
                <w:lang w:eastAsia="zh-CN"/>
              </w:rPr>
            </w:pPr>
          </w:p>
          <w:p w14:paraId="2E828973" w14:textId="77777777" w:rsidR="005A61F1" w:rsidRDefault="00C5506E">
            <w:pPr>
              <w:rPr>
                <w:rFonts w:eastAsia="DengXian"/>
                <w:lang w:eastAsia="zh-CN"/>
              </w:rPr>
            </w:pPr>
            <w:r>
              <w:t>FL note: The issue has been brought up for the second meeting.</w:t>
            </w:r>
          </w:p>
        </w:tc>
        <w:tc>
          <w:tcPr>
            <w:tcW w:w="1276" w:type="dxa"/>
            <w:tcBorders>
              <w:top w:val="single" w:sz="4" w:space="0" w:color="auto"/>
              <w:left w:val="single" w:sz="4" w:space="0" w:color="auto"/>
              <w:bottom w:val="single" w:sz="4" w:space="0" w:color="auto"/>
              <w:right w:val="single" w:sz="4" w:space="0" w:color="auto"/>
            </w:tcBorders>
          </w:tcPr>
          <w:p w14:paraId="60DFC3FD" w14:textId="77777777" w:rsidR="005A61F1" w:rsidRDefault="00C5506E">
            <w:pPr>
              <w:rPr>
                <w:lang w:eastAsia="zh-CN"/>
              </w:rPr>
            </w:pPr>
            <w:r>
              <w:rPr>
                <w:lang w:eastAsia="zh-CN"/>
              </w:rPr>
              <w:t>N</w:t>
            </w:r>
          </w:p>
        </w:tc>
        <w:tc>
          <w:tcPr>
            <w:tcW w:w="5794" w:type="dxa"/>
            <w:gridSpan w:val="2"/>
            <w:tcBorders>
              <w:top w:val="single" w:sz="4" w:space="0" w:color="auto"/>
              <w:left w:val="single" w:sz="4" w:space="0" w:color="auto"/>
              <w:bottom w:val="single" w:sz="4" w:space="0" w:color="auto"/>
              <w:right w:val="single" w:sz="4" w:space="0" w:color="auto"/>
            </w:tcBorders>
          </w:tcPr>
          <w:p w14:paraId="036E9821" w14:textId="77777777" w:rsidR="005A61F1" w:rsidRDefault="00C5506E">
            <w:pPr>
              <w:rPr>
                <w:lang w:eastAsia="zh-CN"/>
              </w:rPr>
            </w:pPr>
            <w:r>
              <w:rPr>
                <w:lang w:eastAsia="zh-CN"/>
              </w:rPr>
              <w:t>Critical (C): Samsung</w:t>
            </w:r>
          </w:p>
          <w:p w14:paraId="44CEEDF3" w14:textId="77777777" w:rsidR="005A61F1" w:rsidRDefault="005A61F1">
            <w:pPr>
              <w:rPr>
                <w:lang w:eastAsia="zh-CN"/>
              </w:rPr>
            </w:pPr>
          </w:p>
          <w:p w14:paraId="518B5373" w14:textId="77777777" w:rsidR="005A61F1" w:rsidRDefault="00C5506E">
            <w:r>
              <w:rPr>
                <w:lang w:val="de-DE" w:eastAsia="zh-CN"/>
              </w:rPr>
              <w:t xml:space="preserve">Non-essential (N): </w:t>
            </w:r>
            <w:r>
              <w:rPr>
                <w:lang w:eastAsia="zh-CN"/>
              </w:rPr>
              <w:t>Xiaomi, Huawei/HiSilicon</w:t>
            </w:r>
            <w:r>
              <w:t>, ZTE, Lenovo, Ericsson</w:t>
            </w:r>
          </w:p>
          <w:p w14:paraId="690D4A40" w14:textId="77777777" w:rsidR="005A61F1" w:rsidRDefault="005A61F1"/>
          <w:p w14:paraId="3DE67389" w14:textId="77777777" w:rsidR="005A61F1" w:rsidRDefault="00C5506E">
            <w:pPr>
              <w:rPr>
                <w:rFonts w:eastAsia="DengXian"/>
                <w:lang w:eastAsia="zh-CN"/>
              </w:rPr>
            </w:pPr>
            <w:r>
              <w:t xml:space="preserve">Samsung: We have one question if this issue is not addressed. Supporting TRP-specific BFR under the Rel-18 </w:t>
            </w:r>
            <w:proofErr w:type="spellStart"/>
            <w:r>
              <w:t>eUTCI</w:t>
            </w:r>
            <w:proofErr w:type="spellEnd"/>
            <w:r>
              <w:t xml:space="preserve"> framework is an optional feature (for both SDCI and MDCI). </w:t>
            </w:r>
            <w:proofErr w:type="gramStart"/>
            <w:r>
              <w:t>So</w:t>
            </w:r>
            <w:proofErr w:type="gramEnd"/>
            <w:r>
              <w:t xml:space="preserve"> if a UE does </w:t>
            </w:r>
            <w:r>
              <w:t xml:space="preserve">not support per TRP BFR under the Rel-18 </w:t>
            </w:r>
            <w:proofErr w:type="spellStart"/>
            <w:r>
              <w:t>eUTCI</w:t>
            </w:r>
            <w:proofErr w:type="spellEnd"/>
            <w:r>
              <w:t>, cell-specific BFR procedure should be applied. This issue has been addressed for SDCI but not for MDCI. If this issue is not addressed, what would be the UE’s behaviors for MDCI beam resetting if per-TRP beam</w:t>
            </w:r>
            <w:r>
              <w:t xml:space="preserve"> resetting is not supported/signaled by the UE?</w:t>
            </w:r>
          </w:p>
        </w:tc>
      </w:tr>
      <w:tr w:rsidR="005A61F1" w14:paraId="3B413B48" w14:textId="77777777">
        <w:trPr>
          <w:gridAfter w:val="1"/>
          <w:wAfter w:w="13" w:type="dxa"/>
          <w:trHeight w:val="72"/>
        </w:trPr>
        <w:tc>
          <w:tcPr>
            <w:tcW w:w="544" w:type="dxa"/>
            <w:tcBorders>
              <w:top w:val="single" w:sz="4" w:space="0" w:color="auto"/>
              <w:left w:val="single" w:sz="4" w:space="0" w:color="auto"/>
              <w:bottom w:val="single" w:sz="4" w:space="0" w:color="auto"/>
              <w:right w:val="single" w:sz="4" w:space="0" w:color="auto"/>
            </w:tcBorders>
          </w:tcPr>
          <w:p w14:paraId="7145DF96" w14:textId="77777777" w:rsidR="005A61F1" w:rsidRDefault="00C5506E">
            <w:r>
              <w:t>2.7</w:t>
            </w:r>
          </w:p>
        </w:tc>
        <w:tc>
          <w:tcPr>
            <w:tcW w:w="6681" w:type="dxa"/>
            <w:tcBorders>
              <w:top w:val="single" w:sz="4" w:space="0" w:color="auto"/>
              <w:left w:val="single" w:sz="4" w:space="0" w:color="auto"/>
              <w:bottom w:val="single" w:sz="4" w:space="0" w:color="auto"/>
              <w:right w:val="single" w:sz="4" w:space="0" w:color="auto"/>
            </w:tcBorders>
          </w:tcPr>
          <w:p w14:paraId="209F7AD9" w14:textId="77777777" w:rsidR="005A61F1" w:rsidRDefault="00C5506E">
            <w:r>
              <w:t>Introduce a procedure with prioritization operation for Tx power reduction/scaling if the sum of Tx power over all panels for STxMP exceeds a total power limitation [5][7]</w:t>
            </w:r>
          </w:p>
          <w:p w14:paraId="2138AC54" w14:textId="77777777" w:rsidR="005A61F1" w:rsidRDefault="005A61F1"/>
          <w:p w14:paraId="1637CFA9" w14:textId="77777777" w:rsidR="005A61F1" w:rsidRDefault="00C5506E">
            <w:r>
              <w:t>FL note: This issue has been d</w:t>
            </w:r>
            <w:r>
              <w:t>iscussed over several meetings without reaching a consensus. It will not be treated if the situation is not changed in this meeting.</w:t>
            </w:r>
          </w:p>
        </w:tc>
        <w:tc>
          <w:tcPr>
            <w:tcW w:w="1276" w:type="dxa"/>
            <w:tcBorders>
              <w:top w:val="single" w:sz="4" w:space="0" w:color="auto"/>
              <w:left w:val="single" w:sz="4" w:space="0" w:color="auto"/>
              <w:bottom w:val="single" w:sz="4" w:space="0" w:color="auto"/>
              <w:right w:val="single" w:sz="4" w:space="0" w:color="auto"/>
            </w:tcBorders>
          </w:tcPr>
          <w:p w14:paraId="76264242" w14:textId="77777777" w:rsidR="005A61F1" w:rsidRDefault="00C5506E">
            <w:r>
              <w:t>N</w:t>
            </w:r>
          </w:p>
        </w:tc>
        <w:tc>
          <w:tcPr>
            <w:tcW w:w="5781" w:type="dxa"/>
            <w:tcBorders>
              <w:top w:val="single" w:sz="4" w:space="0" w:color="auto"/>
              <w:left w:val="single" w:sz="4" w:space="0" w:color="auto"/>
              <w:bottom w:val="single" w:sz="4" w:space="0" w:color="auto"/>
              <w:right w:val="single" w:sz="4" w:space="0" w:color="auto"/>
            </w:tcBorders>
          </w:tcPr>
          <w:p w14:paraId="34C8E333" w14:textId="77777777" w:rsidR="005A61F1" w:rsidRDefault="00C5506E">
            <w:r>
              <w:t xml:space="preserve">Critical (C): LG, Google, OPPO, Huawei/HiSilicon, ZTE, Lenovo, Google, Panasonic, Apple </w:t>
            </w:r>
          </w:p>
          <w:p w14:paraId="19C0F3DF" w14:textId="77777777" w:rsidR="005A61F1" w:rsidRDefault="005A61F1"/>
          <w:p w14:paraId="1A586B69" w14:textId="77777777" w:rsidR="005A61F1" w:rsidRDefault="00C5506E">
            <w:r>
              <w:t>Non-essential (N): Ericsson, Sa</w:t>
            </w:r>
            <w:r>
              <w:t>msung</w:t>
            </w:r>
          </w:p>
          <w:p w14:paraId="4D1D53DD" w14:textId="77777777" w:rsidR="005A61F1" w:rsidRDefault="005A61F1"/>
          <w:p w14:paraId="79273261" w14:textId="77777777" w:rsidR="005A61F1" w:rsidRDefault="00C5506E">
            <w:r>
              <w:t xml:space="preserve">Huawei/HiSilicon: We are open to discuss this one more </w:t>
            </w:r>
            <w:proofErr w:type="gramStart"/>
            <w:r>
              <w:t>time</w:t>
            </w:r>
            <w:proofErr w:type="gramEnd"/>
            <w:r>
              <w:t xml:space="preserve"> but we agree with FL suggestion to avoid further discussions if no consensus in this meeting.</w:t>
            </w:r>
          </w:p>
          <w:p w14:paraId="6FC49F0F" w14:textId="77777777" w:rsidR="005A61F1" w:rsidRDefault="005A61F1"/>
          <w:p w14:paraId="6516EAF9" w14:textId="77777777" w:rsidR="005A61F1" w:rsidRDefault="00C5506E">
            <w:r>
              <w:t xml:space="preserve">Google: This issue is critical, especially for power scaling for simultaneous transmission of </w:t>
            </w:r>
            <w:r>
              <w:t>PUSCH+PUSCH. Actually, there is an on-going discussion about power scaling for simultaneous transmission of SRS+SRS in Rel-15 CR as well. We believe the bar to judge whether an issue is critical or not for R18 maintenance should not be higher than R15 main</w:t>
            </w:r>
            <w:r>
              <w:t xml:space="preserve">tenance. If we have already handled a similar issue in R15, why not to resolve this one in R18? </w:t>
            </w:r>
          </w:p>
        </w:tc>
      </w:tr>
      <w:tr w:rsidR="005A61F1" w14:paraId="1FE40B63" w14:textId="77777777">
        <w:trPr>
          <w:gridAfter w:val="1"/>
          <w:wAfter w:w="13" w:type="dxa"/>
          <w:trHeight w:val="72"/>
        </w:trPr>
        <w:tc>
          <w:tcPr>
            <w:tcW w:w="544" w:type="dxa"/>
            <w:tcBorders>
              <w:top w:val="single" w:sz="4" w:space="0" w:color="auto"/>
              <w:left w:val="single" w:sz="4" w:space="0" w:color="auto"/>
              <w:bottom w:val="single" w:sz="4" w:space="0" w:color="auto"/>
              <w:right w:val="single" w:sz="4" w:space="0" w:color="auto"/>
            </w:tcBorders>
          </w:tcPr>
          <w:p w14:paraId="508C176A" w14:textId="77777777" w:rsidR="005A61F1" w:rsidRDefault="00C5506E">
            <w:r>
              <w:t>2.8</w:t>
            </w:r>
          </w:p>
        </w:tc>
        <w:tc>
          <w:tcPr>
            <w:tcW w:w="6681" w:type="dxa"/>
            <w:tcBorders>
              <w:top w:val="single" w:sz="4" w:space="0" w:color="auto"/>
              <w:left w:val="single" w:sz="4" w:space="0" w:color="auto"/>
              <w:bottom w:val="single" w:sz="4" w:space="0" w:color="auto"/>
              <w:right w:val="single" w:sz="4" w:space="0" w:color="auto"/>
            </w:tcBorders>
          </w:tcPr>
          <w:p w14:paraId="296B2AAE" w14:textId="77777777" w:rsidR="005A61F1" w:rsidRDefault="00C5506E">
            <w:r>
              <w:t>For TRP-specific BFR, support implicit BFD-RS determination in S-DCI based MTRP operation [2][6]</w:t>
            </w:r>
          </w:p>
          <w:p w14:paraId="0F5121A4" w14:textId="77777777" w:rsidR="005A61F1" w:rsidRDefault="005A61F1"/>
          <w:p w14:paraId="36844E8B" w14:textId="77777777" w:rsidR="005A61F1" w:rsidRDefault="00C5506E">
            <w:r>
              <w:t xml:space="preserve">FL note: This issue has been discussed over several meetings without reaching a consensus. </w:t>
            </w:r>
            <w:bookmarkStart w:id="76" w:name="OLE_LINK25"/>
            <w:bookmarkStart w:id="77" w:name="OLE_LINK27"/>
            <w:r>
              <w:t>It will not be treated if the situation is not changed in this meeting.</w:t>
            </w:r>
            <w:bookmarkEnd w:id="76"/>
            <w:bookmarkEnd w:id="77"/>
          </w:p>
        </w:tc>
        <w:tc>
          <w:tcPr>
            <w:tcW w:w="1276" w:type="dxa"/>
            <w:tcBorders>
              <w:top w:val="single" w:sz="4" w:space="0" w:color="auto"/>
              <w:left w:val="single" w:sz="4" w:space="0" w:color="auto"/>
              <w:bottom w:val="single" w:sz="4" w:space="0" w:color="auto"/>
              <w:right w:val="single" w:sz="4" w:space="0" w:color="auto"/>
            </w:tcBorders>
          </w:tcPr>
          <w:p w14:paraId="0CC60CA8" w14:textId="77777777" w:rsidR="005A61F1" w:rsidRDefault="00C5506E">
            <w:r>
              <w:t>N</w:t>
            </w:r>
          </w:p>
        </w:tc>
        <w:tc>
          <w:tcPr>
            <w:tcW w:w="5781" w:type="dxa"/>
            <w:tcBorders>
              <w:top w:val="single" w:sz="4" w:space="0" w:color="auto"/>
              <w:left w:val="single" w:sz="4" w:space="0" w:color="auto"/>
              <w:bottom w:val="single" w:sz="4" w:space="0" w:color="auto"/>
              <w:right w:val="single" w:sz="4" w:space="0" w:color="auto"/>
            </w:tcBorders>
          </w:tcPr>
          <w:p w14:paraId="24E03A90" w14:textId="77777777" w:rsidR="005A61F1" w:rsidRDefault="00C5506E">
            <w:r>
              <w:t>Critical (C): CMCC</w:t>
            </w:r>
            <w:r>
              <w:rPr>
                <w:rFonts w:hint="eastAsia"/>
              </w:rPr>
              <w:t>,</w:t>
            </w:r>
            <w:r>
              <w:t xml:space="preserve"> ZTE, </w:t>
            </w:r>
            <w:r>
              <w:rPr>
                <w:lang w:eastAsia="zh-CN"/>
              </w:rPr>
              <w:t>Xiaomi, Huawei/HiSilicon, vivo, LG, Apple</w:t>
            </w:r>
          </w:p>
          <w:p w14:paraId="49335C43" w14:textId="77777777" w:rsidR="005A61F1" w:rsidRDefault="005A61F1"/>
          <w:p w14:paraId="526747C9" w14:textId="77777777" w:rsidR="005A61F1" w:rsidRDefault="005A61F1"/>
          <w:p w14:paraId="5F39D4DE" w14:textId="77777777" w:rsidR="005A61F1" w:rsidRDefault="00C5506E">
            <w:r>
              <w:t>Non-essential (N): OPP</w:t>
            </w:r>
            <w:r>
              <w:t>O, Lenovo, Ericsson, Google, Panasonic</w:t>
            </w:r>
          </w:p>
          <w:p w14:paraId="48A8233D" w14:textId="77777777" w:rsidR="005A61F1" w:rsidRDefault="005A61F1"/>
          <w:p w14:paraId="755CA5C9" w14:textId="77777777" w:rsidR="005A61F1" w:rsidRDefault="00C5506E">
            <w:r>
              <w:t>Ericsson: We like this functionality, but it’s hardly essential, and the specification is not broken.</w:t>
            </w:r>
          </w:p>
          <w:p w14:paraId="7E510CEC" w14:textId="77777777" w:rsidR="005A61F1" w:rsidRDefault="005A61F1"/>
          <w:p w14:paraId="0669B226" w14:textId="77777777" w:rsidR="005A61F1" w:rsidRDefault="005A61F1"/>
        </w:tc>
      </w:tr>
      <w:tr w:rsidR="005A61F1" w14:paraId="58CDC9FD" w14:textId="77777777">
        <w:trPr>
          <w:trHeight w:val="72"/>
        </w:trPr>
        <w:tc>
          <w:tcPr>
            <w:tcW w:w="544" w:type="dxa"/>
            <w:tcBorders>
              <w:top w:val="single" w:sz="4" w:space="0" w:color="auto"/>
              <w:left w:val="single" w:sz="4" w:space="0" w:color="auto"/>
              <w:bottom w:val="single" w:sz="4" w:space="0" w:color="auto"/>
              <w:right w:val="single" w:sz="4" w:space="0" w:color="auto"/>
            </w:tcBorders>
          </w:tcPr>
          <w:p w14:paraId="0A95958E" w14:textId="77777777" w:rsidR="005A61F1" w:rsidRDefault="00C5506E">
            <w:pPr>
              <w:rPr>
                <w:lang w:eastAsia="zh-CN"/>
              </w:rPr>
            </w:pPr>
            <w:r>
              <w:rPr>
                <w:lang w:eastAsia="zh-CN"/>
              </w:rPr>
              <w:lastRenderedPageBreak/>
              <w:t>2.9</w:t>
            </w:r>
          </w:p>
        </w:tc>
        <w:tc>
          <w:tcPr>
            <w:tcW w:w="6681" w:type="dxa"/>
            <w:tcBorders>
              <w:top w:val="single" w:sz="4" w:space="0" w:color="auto"/>
              <w:left w:val="single" w:sz="4" w:space="0" w:color="auto"/>
              <w:bottom w:val="single" w:sz="4" w:space="0" w:color="auto"/>
              <w:right w:val="single" w:sz="4" w:space="0" w:color="auto"/>
            </w:tcBorders>
          </w:tcPr>
          <w:p w14:paraId="27973218" w14:textId="77777777" w:rsidR="005A61F1" w:rsidRDefault="00C5506E">
            <w:pPr>
              <w:rPr>
                <w:lang w:eastAsia="zh-CN"/>
              </w:rPr>
            </w:pPr>
            <w:r>
              <w:rPr>
                <w:lang w:eastAsia="zh-CN"/>
              </w:rPr>
              <w:t>Under unified TCI extension with two indicated TCI states, after NW response to cell/TRP-specific BFR reque</w:t>
            </w:r>
            <w:r>
              <w:rPr>
                <w:lang w:eastAsia="zh-CN"/>
              </w:rPr>
              <w:t>st is received, how to assume the configured maximum output power for UL transmission? Does the UE need to assume the configured maximum output power associated with one of the indicated TCI states as defined in the latest version of TS 38.101-2 Clause 6.2</w:t>
            </w:r>
            <w:r>
              <w:rPr>
                <w:lang w:eastAsia="zh-CN"/>
              </w:rPr>
              <w:t>K.4 in this case? [5]</w:t>
            </w:r>
          </w:p>
          <w:p w14:paraId="6E697D76" w14:textId="77777777" w:rsidR="005A61F1" w:rsidRDefault="005A61F1">
            <w:pPr>
              <w:rPr>
                <w:lang w:eastAsia="zh-CN"/>
              </w:rPr>
            </w:pPr>
          </w:p>
          <w:p w14:paraId="5FFF014A" w14:textId="77777777" w:rsidR="005A61F1" w:rsidRDefault="00C5506E">
            <w:pPr>
              <w:rPr>
                <w:lang w:eastAsia="zh-CN"/>
              </w:rPr>
            </w:pPr>
            <w:r>
              <w:t xml:space="preserve">FL note: To my understanding, the UL transmission after NW response to BFR request wouldn’t use STxMP. Thus, the UE can assume the configured maximum output power as legacy, instead of the “per-panel” configured maximum output </w:t>
            </w:r>
            <w:r>
              <w:t>power defined for STxMP.</w:t>
            </w:r>
          </w:p>
        </w:tc>
        <w:tc>
          <w:tcPr>
            <w:tcW w:w="1276" w:type="dxa"/>
            <w:tcBorders>
              <w:top w:val="single" w:sz="4" w:space="0" w:color="auto"/>
              <w:left w:val="single" w:sz="4" w:space="0" w:color="auto"/>
              <w:bottom w:val="single" w:sz="4" w:space="0" w:color="auto"/>
              <w:right w:val="single" w:sz="4" w:space="0" w:color="auto"/>
            </w:tcBorders>
          </w:tcPr>
          <w:p w14:paraId="54E1639A" w14:textId="77777777" w:rsidR="005A61F1" w:rsidRDefault="00C5506E">
            <w:pPr>
              <w:rPr>
                <w:lang w:eastAsia="zh-CN"/>
              </w:rPr>
            </w:pPr>
            <w:r>
              <w:rPr>
                <w:lang w:eastAsia="zh-CN"/>
              </w:rPr>
              <w:t>N</w:t>
            </w:r>
          </w:p>
        </w:tc>
        <w:tc>
          <w:tcPr>
            <w:tcW w:w="5794" w:type="dxa"/>
            <w:gridSpan w:val="2"/>
            <w:tcBorders>
              <w:top w:val="single" w:sz="4" w:space="0" w:color="auto"/>
              <w:left w:val="single" w:sz="4" w:space="0" w:color="auto"/>
              <w:bottom w:val="single" w:sz="4" w:space="0" w:color="auto"/>
              <w:right w:val="single" w:sz="4" w:space="0" w:color="auto"/>
            </w:tcBorders>
          </w:tcPr>
          <w:p w14:paraId="65B6DE1D" w14:textId="77777777" w:rsidR="005A61F1" w:rsidRDefault="00C5506E">
            <w:pPr>
              <w:rPr>
                <w:lang w:eastAsia="zh-CN"/>
              </w:rPr>
            </w:pPr>
            <w:r>
              <w:rPr>
                <w:lang w:eastAsia="zh-CN"/>
              </w:rPr>
              <w:t>Critical (C): Google</w:t>
            </w:r>
          </w:p>
          <w:p w14:paraId="3373F034" w14:textId="77777777" w:rsidR="005A61F1" w:rsidRDefault="005A61F1">
            <w:pPr>
              <w:rPr>
                <w:lang w:eastAsia="zh-CN"/>
              </w:rPr>
            </w:pPr>
          </w:p>
          <w:p w14:paraId="01D2C36D" w14:textId="77777777" w:rsidR="005A61F1" w:rsidRDefault="00C5506E">
            <w:pPr>
              <w:rPr>
                <w:lang w:eastAsia="zh-CN"/>
              </w:rPr>
            </w:pPr>
            <w:r>
              <w:rPr>
                <w:lang w:eastAsia="zh-CN"/>
              </w:rPr>
              <w:t>Non-essential (N): OPPO, Huawei/HiSilicon</w:t>
            </w:r>
            <w:r>
              <w:t>, ZTE, Lenovo, Ericsson, LG, Panasonic</w:t>
            </w:r>
          </w:p>
          <w:p w14:paraId="0D9FD97C" w14:textId="77777777" w:rsidR="005A61F1" w:rsidRDefault="005A61F1">
            <w:pPr>
              <w:rPr>
                <w:lang w:eastAsia="zh-CN"/>
              </w:rPr>
            </w:pPr>
          </w:p>
          <w:p w14:paraId="486715F5" w14:textId="77777777" w:rsidR="005A61F1" w:rsidRDefault="00C5506E">
            <w:pPr>
              <w:rPr>
                <w:lang w:eastAsia="zh-CN"/>
              </w:rPr>
            </w:pPr>
            <w:r>
              <w:rPr>
                <w:lang w:eastAsia="zh-CN"/>
              </w:rPr>
              <w:t>Huawei/HiSilicon: Agree with FL assessment.</w:t>
            </w:r>
          </w:p>
          <w:p w14:paraId="35C2336B" w14:textId="77777777" w:rsidR="005A61F1" w:rsidRDefault="00C5506E">
            <w:pPr>
              <w:rPr>
                <w:lang w:eastAsia="zh-CN"/>
              </w:rPr>
            </w:pPr>
            <w:r>
              <w:rPr>
                <w:lang w:eastAsia="zh-CN"/>
              </w:rPr>
              <w:t xml:space="preserve">ZTE: Like P-Cell, we did not handle </w:t>
            </w:r>
            <w:proofErr w:type="spellStart"/>
            <w:r>
              <w:rPr>
                <w:lang w:eastAsia="zh-CN"/>
              </w:rPr>
              <w:t>mTRP</w:t>
            </w:r>
            <w:proofErr w:type="spellEnd"/>
            <w:r>
              <w:rPr>
                <w:lang w:eastAsia="zh-CN"/>
              </w:rPr>
              <w:t xml:space="preserve">-operation after BFR, i.e., only use a </w:t>
            </w:r>
            <w:r>
              <w:rPr>
                <w:lang w:eastAsia="zh-CN"/>
              </w:rPr>
              <w:t>reasonable CORESET.</w:t>
            </w:r>
          </w:p>
          <w:p w14:paraId="763B5A6C" w14:textId="77777777" w:rsidR="005A61F1" w:rsidRDefault="005A61F1">
            <w:pPr>
              <w:rPr>
                <w:lang w:eastAsia="zh-CN"/>
              </w:rPr>
            </w:pPr>
          </w:p>
          <w:p w14:paraId="5E08D72C" w14:textId="77777777" w:rsidR="005A61F1" w:rsidRDefault="00C5506E">
            <w:pPr>
              <w:rPr>
                <w:lang w:eastAsia="zh-CN"/>
              </w:rPr>
            </w:pPr>
            <w:r>
              <w:rPr>
                <w:lang w:eastAsia="zh-CN"/>
              </w:rPr>
              <w:t xml:space="preserve">Google: @FL, HW and ZTE, we actually focus on per-TRP BFR. </w:t>
            </w:r>
            <w:r>
              <w:t>A</w:t>
            </w:r>
            <w:r>
              <w:rPr>
                <w:lang w:eastAsia="zh-CN"/>
              </w:rPr>
              <w:t>fter completion of per-TRP BFR, it is still M-TRP scenario. However, the serving beam to failed TRP becomes the candidate beam, not indicated TCI state. We do not see any proh</w:t>
            </w:r>
            <w:r>
              <w:rPr>
                <w:lang w:eastAsia="zh-CN"/>
              </w:rPr>
              <w:t xml:space="preserve">ibition of STxMP after per-TRP BFR in current SPEC. Could FL point out which sentence mentions STxMP will not be used after per-TRP BFR?  </w:t>
            </w:r>
          </w:p>
          <w:p w14:paraId="1433893B" w14:textId="77777777" w:rsidR="005A61F1" w:rsidRDefault="005A61F1">
            <w:pPr>
              <w:rPr>
                <w:lang w:eastAsia="zh-CN"/>
              </w:rPr>
            </w:pPr>
          </w:p>
          <w:p w14:paraId="18245289" w14:textId="77777777" w:rsidR="005A61F1" w:rsidRDefault="00C5506E">
            <w:pPr>
              <w:rPr>
                <w:lang w:eastAsia="zh-CN"/>
              </w:rPr>
            </w:pPr>
            <w:r>
              <w:rPr>
                <w:lang w:eastAsia="zh-CN"/>
              </w:rPr>
              <w:t>Apple: We are open to discuss this. FL’s assessment makes sense for cell-specific BFE, i.e., the single TRP operatio</w:t>
            </w:r>
            <w:r>
              <w:rPr>
                <w:lang w:eastAsia="zh-CN"/>
              </w:rPr>
              <w:t xml:space="preserve">n is assumed after cell-specific BFR recovery, instead of STxMP operation. However, for TRP-specific BFR, after recovery, there are still two valid QCL relations at UE side. Why we need to fallback to </w:t>
            </w:r>
            <w:proofErr w:type="spellStart"/>
            <w:r>
              <w:rPr>
                <w:lang w:eastAsia="zh-CN"/>
              </w:rPr>
              <w:t>sTRP</w:t>
            </w:r>
            <w:proofErr w:type="spellEnd"/>
            <w:r>
              <w:rPr>
                <w:lang w:eastAsia="zh-CN"/>
              </w:rPr>
              <w:t xml:space="preserve"> mode?</w:t>
            </w:r>
          </w:p>
          <w:p w14:paraId="447F0ACA" w14:textId="77777777" w:rsidR="005A61F1" w:rsidRDefault="005A61F1">
            <w:pPr>
              <w:rPr>
                <w:lang w:eastAsia="zh-CN"/>
              </w:rPr>
            </w:pPr>
          </w:p>
        </w:tc>
      </w:tr>
    </w:tbl>
    <w:p w14:paraId="69CACA3F" w14:textId="77777777" w:rsidR="005A61F1" w:rsidRDefault="005A61F1"/>
    <w:p w14:paraId="23BDBCD6" w14:textId="77777777" w:rsidR="005A61F1" w:rsidRDefault="00C5506E">
      <w:pPr>
        <w:pStyle w:val="1"/>
      </w:pPr>
      <w:r>
        <w:t>References</w:t>
      </w:r>
    </w:p>
    <w:tbl>
      <w:tblPr>
        <w:tblStyle w:val="ab"/>
        <w:tblW w:w="14370" w:type="dxa"/>
        <w:tblLook w:val="04A0" w:firstRow="1" w:lastRow="0" w:firstColumn="1" w:lastColumn="0" w:noHBand="0" w:noVBand="1"/>
      </w:tblPr>
      <w:tblGrid>
        <w:gridCol w:w="586"/>
        <w:gridCol w:w="1716"/>
        <w:gridCol w:w="8184"/>
        <w:gridCol w:w="3884"/>
      </w:tblGrid>
      <w:tr w:rsidR="005A61F1" w14:paraId="2D1BA616" w14:textId="77777777">
        <w:trPr>
          <w:trHeight w:val="148"/>
        </w:trPr>
        <w:tc>
          <w:tcPr>
            <w:tcW w:w="586" w:type="dxa"/>
            <w:vAlign w:val="center"/>
          </w:tcPr>
          <w:p w14:paraId="41023170" w14:textId="77777777" w:rsidR="005A61F1" w:rsidRDefault="00C5506E">
            <w:r>
              <w:rPr>
                <w:rFonts w:hint="eastAsia"/>
              </w:rPr>
              <w:t>1</w:t>
            </w:r>
          </w:p>
        </w:tc>
        <w:tc>
          <w:tcPr>
            <w:tcW w:w="1716" w:type="dxa"/>
            <w:vAlign w:val="center"/>
          </w:tcPr>
          <w:p w14:paraId="0C2F6B69" w14:textId="77777777" w:rsidR="005A61F1" w:rsidRDefault="00C5506E">
            <w:hyperlink r:id="rId12" w:tgtFrame="_blank" w:history="1">
              <w:r>
                <w:t>R1-2402069</w:t>
              </w:r>
            </w:hyperlink>
          </w:p>
        </w:tc>
        <w:tc>
          <w:tcPr>
            <w:tcW w:w="8184" w:type="dxa"/>
            <w:vAlign w:val="center"/>
          </w:tcPr>
          <w:p w14:paraId="123846D5" w14:textId="77777777" w:rsidR="005A61F1" w:rsidRDefault="00C5506E">
            <w:r>
              <w:t>Maintenance on NR MIMO evolution</w:t>
            </w:r>
          </w:p>
        </w:tc>
        <w:tc>
          <w:tcPr>
            <w:tcW w:w="3884" w:type="dxa"/>
            <w:vAlign w:val="center"/>
          </w:tcPr>
          <w:p w14:paraId="140208E3" w14:textId="77777777" w:rsidR="005A61F1" w:rsidRDefault="00C5506E">
            <w:r>
              <w:t>Ericsson</w:t>
            </w:r>
          </w:p>
        </w:tc>
      </w:tr>
      <w:tr w:rsidR="005A61F1" w14:paraId="00F38874" w14:textId="77777777">
        <w:trPr>
          <w:trHeight w:val="148"/>
        </w:trPr>
        <w:tc>
          <w:tcPr>
            <w:tcW w:w="586" w:type="dxa"/>
            <w:vAlign w:val="center"/>
          </w:tcPr>
          <w:p w14:paraId="18BF679F" w14:textId="77777777" w:rsidR="005A61F1" w:rsidRDefault="00C5506E">
            <w:r>
              <w:rPr>
                <w:rFonts w:hint="eastAsia"/>
              </w:rPr>
              <w:t>2</w:t>
            </w:r>
          </w:p>
        </w:tc>
        <w:tc>
          <w:tcPr>
            <w:tcW w:w="1716" w:type="dxa"/>
            <w:vAlign w:val="center"/>
          </w:tcPr>
          <w:p w14:paraId="01F6F923" w14:textId="77777777" w:rsidR="005A61F1" w:rsidRDefault="00C5506E">
            <w:hyperlink r:id="rId13" w:tgtFrame="_blank" w:history="1">
              <w:r>
                <w:t>R1-2402058</w:t>
              </w:r>
            </w:hyperlink>
          </w:p>
        </w:tc>
        <w:tc>
          <w:tcPr>
            <w:tcW w:w="8184" w:type="dxa"/>
            <w:vAlign w:val="center"/>
          </w:tcPr>
          <w:p w14:paraId="7AC053EE" w14:textId="77777777" w:rsidR="005A61F1" w:rsidRDefault="00C5506E">
            <w:r>
              <w:t>Maintenance on NR MIMO Evolution for Downlink and Uplink</w:t>
            </w:r>
          </w:p>
        </w:tc>
        <w:tc>
          <w:tcPr>
            <w:tcW w:w="3884" w:type="dxa"/>
            <w:vAlign w:val="center"/>
          </w:tcPr>
          <w:p w14:paraId="3F60D5B6" w14:textId="77777777" w:rsidR="005A61F1" w:rsidRDefault="00C5506E">
            <w:r>
              <w:t>ZTE</w:t>
            </w:r>
          </w:p>
        </w:tc>
      </w:tr>
      <w:tr w:rsidR="005A61F1" w14:paraId="5430549E" w14:textId="77777777">
        <w:trPr>
          <w:trHeight w:val="148"/>
        </w:trPr>
        <w:tc>
          <w:tcPr>
            <w:tcW w:w="586" w:type="dxa"/>
            <w:vAlign w:val="center"/>
          </w:tcPr>
          <w:p w14:paraId="19C67BBF" w14:textId="77777777" w:rsidR="005A61F1" w:rsidRDefault="00C5506E">
            <w:r>
              <w:rPr>
                <w:rFonts w:hint="eastAsia"/>
              </w:rPr>
              <w:t>3</w:t>
            </w:r>
          </w:p>
        </w:tc>
        <w:tc>
          <w:tcPr>
            <w:tcW w:w="1716" w:type="dxa"/>
            <w:vAlign w:val="center"/>
          </w:tcPr>
          <w:p w14:paraId="6E860B4D" w14:textId="77777777" w:rsidR="005A61F1" w:rsidRDefault="00C5506E">
            <w:hyperlink r:id="rId14" w:tgtFrame="_blank" w:history="1">
              <w:r>
                <w:t>R1-2402211</w:t>
              </w:r>
            </w:hyperlink>
          </w:p>
        </w:tc>
        <w:tc>
          <w:tcPr>
            <w:tcW w:w="8184" w:type="dxa"/>
            <w:vAlign w:val="center"/>
          </w:tcPr>
          <w:p w14:paraId="276C882A" w14:textId="77777777" w:rsidR="005A61F1" w:rsidRDefault="00C5506E">
            <w:r>
              <w:t>Maintenance on Rel-18 NR MIMO Evolution</w:t>
            </w:r>
          </w:p>
        </w:tc>
        <w:tc>
          <w:tcPr>
            <w:tcW w:w="3884" w:type="dxa"/>
            <w:vAlign w:val="center"/>
          </w:tcPr>
          <w:p w14:paraId="09B086CE" w14:textId="77777777" w:rsidR="005A61F1" w:rsidRDefault="00C5506E">
            <w:r>
              <w:t>Vivo</w:t>
            </w:r>
          </w:p>
        </w:tc>
      </w:tr>
      <w:tr w:rsidR="005A61F1" w14:paraId="67E312DC" w14:textId="77777777">
        <w:trPr>
          <w:trHeight w:val="148"/>
        </w:trPr>
        <w:tc>
          <w:tcPr>
            <w:tcW w:w="586" w:type="dxa"/>
            <w:vAlign w:val="center"/>
          </w:tcPr>
          <w:p w14:paraId="5D2B0BB0" w14:textId="77777777" w:rsidR="005A61F1" w:rsidRDefault="00C5506E">
            <w:r>
              <w:rPr>
                <w:rFonts w:hint="eastAsia"/>
              </w:rPr>
              <w:t>4</w:t>
            </w:r>
          </w:p>
        </w:tc>
        <w:tc>
          <w:tcPr>
            <w:tcW w:w="1716" w:type="dxa"/>
            <w:vAlign w:val="center"/>
          </w:tcPr>
          <w:p w14:paraId="576C340E" w14:textId="77777777" w:rsidR="005A61F1" w:rsidRDefault="00C5506E">
            <w:hyperlink r:id="rId15" w:tgtFrame="_blank" w:history="1">
              <w:r>
                <w:t>R1-2402431</w:t>
              </w:r>
            </w:hyperlink>
          </w:p>
        </w:tc>
        <w:tc>
          <w:tcPr>
            <w:tcW w:w="8184" w:type="dxa"/>
            <w:vAlign w:val="center"/>
          </w:tcPr>
          <w:p w14:paraId="6D15E41C" w14:textId="77777777" w:rsidR="005A61F1" w:rsidRDefault="00C5506E">
            <w:r>
              <w:t>Maintenance issues for Rel-18 NR MIMO</w:t>
            </w:r>
          </w:p>
        </w:tc>
        <w:tc>
          <w:tcPr>
            <w:tcW w:w="3884" w:type="dxa"/>
            <w:vAlign w:val="center"/>
          </w:tcPr>
          <w:p w14:paraId="7BDCFD01" w14:textId="77777777" w:rsidR="005A61F1" w:rsidRDefault="00C5506E">
            <w:r>
              <w:t>Samsung</w:t>
            </w:r>
          </w:p>
        </w:tc>
      </w:tr>
      <w:tr w:rsidR="005A61F1" w14:paraId="27C5115E" w14:textId="77777777">
        <w:trPr>
          <w:trHeight w:val="148"/>
        </w:trPr>
        <w:tc>
          <w:tcPr>
            <w:tcW w:w="586" w:type="dxa"/>
            <w:vAlign w:val="center"/>
          </w:tcPr>
          <w:p w14:paraId="0D5779BC" w14:textId="77777777" w:rsidR="005A61F1" w:rsidRDefault="00C5506E">
            <w:r>
              <w:rPr>
                <w:rFonts w:hint="eastAsia"/>
              </w:rPr>
              <w:t>5</w:t>
            </w:r>
          </w:p>
        </w:tc>
        <w:tc>
          <w:tcPr>
            <w:tcW w:w="1716" w:type="dxa"/>
            <w:vAlign w:val="center"/>
          </w:tcPr>
          <w:p w14:paraId="6FE5E5C7" w14:textId="77777777" w:rsidR="005A61F1" w:rsidRDefault="00C5506E">
            <w:hyperlink r:id="rId16" w:tgtFrame="_blank" w:history="1">
              <w:r>
                <w:t>R1-2402274</w:t>
              </w:r>
            </w:hyperlink>
          </w:p>
        </w:tc>
        <w:tc>
          <w:tcPr>
            <w:tcW w:w="8184" w:type="dxa"/>
            <w:vAlign w:val="center"/>
          </w:tcPr>
          <w:p w14:paraId="61AD043E" w14:textId="77777777" w:rsidR="005A61F1" w:rsidRDefault="00C5506E">
            <w:r>
              <w:t>Maintenance on NR MIMO Evolution</w:t>
            </w:r>
          </w:p>
        </w:tc>
        <w:tc>
          <w:tcPr>
            <w:tcW w:w="3884" w:type="dxa"/>
            <w:vAlign w:val="center"/>
          </w:tcPr>
          <w:p w14:paraId="4588AF97" w14:textId="77777777" w:rsidR="005A61F1" w:rsidRDefault="00C5506E">
            <w:r>
              <w:t>Google</w:t>
            </w:r>
          </w:p>
        </w:tc>
      </w:tr>
      <w:tr w:rsidR="005A61F1" w14:paraId="41672936" w14:textId="77777777">
        <w:trPr>
          <w:trHeight w:val="148"/>
        </w:trPr>
        <w:tc>
          <w:tcPr>
            <w:tcW w:w="586" w:type="dxa"/>
            <w:vAlign w:val="center"/>
          </w:tcPr>
          <w:p w14:paraId="4E381100" w14:textId="77777777" w:rsidR="005A61F1" w:rsidRDefault="00C5506E">
            <w:r>
              <w:rPr>
                <w:rFonts w:hint="eastAsia"/>
              </w:rPr>
              <w:t>6</w:t>
            </w:r>
          </w:p>
        </w:tc>
        <w:tc>
          <w:tcPr>
            <w:tcW w:w="1716" w:type="dxa"/>
            <w:vAlign w:val="center"/>
          </w:tcPr>
          <w:p w14:paraId="57F0FC46" w14:textId="77777777" w:rsidR="005A61F1" w:rsidRDefault="00C5506E">
            <w:hyperlink r:id="rId17" w:tgtFrame="_blank" w:history="1">
              <w:r>
                <w:t>R1-2402550</w:t>
              </w:r>
            </w:hyperlink>
          </w:p>
        </w:tc>
        <w:tc>
          <w:tcPr>
            <w:tcW w:w="8184" w:type="dxa"/>
            <w:vAlign w:val="center"/>
          </w:tcPr>
          <w:p w14:paraId="530AEA03" w14:textId="77777777" w:rsidR="005A61F1" w:rsidRDefault="00C5506E">
            <w:r>
              <w:t>Maintenance on NR MIMO evolution for downlink and uplink</w:t>
            </w:r>
          </w:p>
        </w:tc>
        <w:tc>
          <w:tcPr>
            <w:tcW w:w="3884" w:type="dxa"/>
            <w:vAlign w:val="center"/>
          </w:tcPr>
          <w:p w14:paraId="64C05419" w14:textId="77777777" w:rsidR="005A61F1" w:rsidRDefault="00C5506E">
            <w:r>
              <w:t>CMCC</w:t>
            </w:r>
          </w:p>
        </w:tc>
      </w:tr>
      <w:tr w:rsidR="005A61F1" w14:paraId="18F9E826" w14:textId="77777777">
        <w:trPr>
          <w:trHeight w:val="148"/>
        </w:trPr>
        <w:tc>
          <w:tcPr>
            <w:tcW w:w="586" w:type="dxa"/>
            <w:vAlign w:val="center"/>
          </w:tcPr>
          <w:p w14:paraId="2DA4C633" w14:textId="77777777" w:rsidR="005A61F1" w:rsidRDefault="00C5506E">
            <w:r>
              <w:rPr>
                <w:rFonts w:hint="eastAsia"/>
              </w:rPr>
              <w:t>7</w:t>
            </w:r>
          </w:p>
        </w:tc>
        <w:tc>
          <w:tcPr>
            <w:tcW w:w="1716" w:type="dxa"/>
            <w:vAlign w:val="center"/>
          </w:tcPr>
          <w:p w14:paraId="2554543E" w14:textId="77777777" w:rsidR="005A61F1" w:rsidRDefault="00C5506E">
            <w:hyperlink r:id="rId18" w:tgtFrame="_blank" w:history="1">
              <w:r>
                <w:t>R1-2402627</w:t>
              </w:r>
            </w:hyperlink>
          </w:p>
        </w:tc>
        <w:tc>
          <w:tcPr>
            <w:tcW w:w="8184" w:type="dxa"/>
            <w:vAlign w:val="center"/>
          </w:tcPr>
          <w:p w14:paraId="2F308D77" w14:textId="77777777" w:rsidR="005A61F1" w:rsidRDefault="00C5506E">
            <w:r>
              <w:t>Maintenance on Rel-18 MIMO</w:t>
            </w:r>
          </w:p>
        </w:tc>
        <w:tc>
          <w:tcPr>
            <w:tcW w:w="3884" w:type="dxa"/>
            <w:vAlign w:val="center"/>
          </w:tcPr>
          <w:p w14:paraId="74AFD7E2" w14:textId="77777777" w:rsidR="005A61F1" w:rsidRDefault="00C5506E">
            <w:r>
              <w:t>LG Electronics</w:t>
            </w:r>
          </w:p>
        </w:tc>
      </w:tr>
      <w:tr w:rsidR="005A61F1" w14:paraId="1AA8DF62" w14:textId="77777777">
        <w:trPr>
          <w:trHeight w:val="139"/>
        </w:trPr>
        <w:tc>
          <w:tcPr>
            <w:tcW w:w="586" w:type="dxa"/>
            <w:vAlign w:val="center"/>
          </w:tcPr>
          <w:p w14:paraId="464BB4C6" w14:textId="77777777" w:rsidR="005A61F1" w:rsidRDefault="00C5506E">
            <w:r>
              <w:t>8</w:t>
            </w:r>
          </w:p>
        </w:tc>
        <w:tc>
          <w:tcPr>
            <w:tcW w:w="1716" w:type="dxa"/>
            <w:vAlign w:val="center"/>
          </w:tcPr>
          <w:p w14:paraId="6162E7E5" w14:textId="77777777" w:rsidR="005A61F1" w:rsidRDefault="00C5506E">
            <w:hyperlink r:id="rId19" w:tgtFrame="_blank" w:history="1">
              <w:r>
                <w:t>R1-2402639</w:t>
              </w:r>
            </w:hyperlink>
          </w:p>
        </w:tc>
        <w:tc>
          <w:tcPr>
            <w:tcW w:w="8184" w:type="dxa"/>
            <w:vAlign w:val="center"/>
          </w:tcPr>
          <w:p w14:paraId="2A671F79" w14:textId="77777777" w:rsidR="005A61F1" w:rsidRDefault="00C5506E">
            <w:r>
              <w:t>Maintenance on NR MIMO Evolution for Downlink and Uplink</w:t>
            </w:r>
          </w:p>
        </w:tc>
        <w:tc>
          <w:tcPr>
            <w:tcW w:w="3884" w:type="dxa"/>
            <w:vAlign w:val="center"/>
          </w:tcPr>
          <w:p w14:paraId="512F3248" w14:textId="77777777" w:rsidR="005A61F1" w:rsidRDefault="00C5506E">
            <w:r>
              <w:t>Xiaomi</w:t>
            </w:r>
          </w:p>
        </w:tc>
      </w:tr>
      <w:tr w:rsidR="005A61F1" w14:paraId="61E89BFC" w14:textId="77777777">
        <w:trPr>
          <w:trHeight w:val="148"/>
        </w:trPr>
        <w:tc>
          <w:tcPr>
            <w:tcW w:w="586" w:type="dxa"/>
            <w:vAlign w:val="center"/>
          </w:tcPr>
          <w:p w14:paraId="5B8E634E" w14:textId="77777777" w:rsidR="005A61F1" w:rsidRDefault="00C5506E">
            <w:r>
              <w:rPr>
                <w:rFonts w:hint="eastAsia"/>
              </w:rPr>
              <w:t>9</w:t>
            </w:r>
          </w:p>
        </w:tc>
        <w:tc>
          <w:tcPr>
            <w:tcW w:w="1716" w:type="dxa"/>
            <w:vAlign w:val="center"/>
          </w:tcPr>
          <w:p w14:paraId="008483BA" w14:textId="77777777" w:rsidR="005A61F1" w:rsidRDefault="00C5506E">
            <w:hyperlink r:id="rId20" w:tgtFrame="_blank" w:history="1">
              <w:r>
                <w:t>R1-2402837</w:t>
              </w:r>
            </w:hyperlink>
          </w:p>
        </w:tc>
        <w:tc>
          <w:tcPr>
            <w:tcW w:w="8184" w:type="dxa"/>
            <w:vAlign w:val="center"/>
          </w:tcPr>
          <w:p w14:paraId="76BE289F" w14:textId="77777777" w:rsidR="005A61F1" w:rsidRDefault="00C5506E">
            <w:r>
              <w:t>Maintenance on NR MIMO Evolution for Downlink and Uplink</w:t>
            </w:r>
          </w:p>
        </w:tc>
        <w:tc>
          <w:tcPr>
            <w:tcW w:w="3884" w:type="dxa"/>
            <w:vAlign w:val="center"/>
          </w:tcPr>
          <w:p w14:paraId="7829427D" w14:textId="77777777" w:rsidR="005A61F1" w:rsidRDefault="00C5506E">
            <w:r>
              <w:t>Nokia</w:t>
            </w:r>
          </w:p>
        </w:tc>
      </w:tr>
      <w:tr w:rsidR="005A61F1" w14:paraId="02E4D8B9" w14:textId="77777777">
        <w:trPr>
          <w:trHeight w:val="148"/>
        </w:trPr>
        <w:tc>
          <w:tcPr>
            <w:tcW w:w="586" w:type="dxa"/>
            <w:vAlign w:val="center"/>
          </w:tcPr>
          <w:p w14:paraId="33B50603" w14:textId="77777777" w:rsidR="005A61F1" w:rsidRDefault="00C5506E">
            <w:r>
              <w:t>10</w:t>
            </w:r>
          </w:p>
        </w:tc>
        <w:tc>
          <w:tcPr>
            <w:tcW w:w="1716" w:type="dxa"/>
            <w:vAlign w:val="center"/>
          </w:tcPr>
          <w:p w14:paraId="42B47768" w14:textId="77777777" w:rsidR="005A61F1" w:rsidRDefault="00C5506E">
            <w:hyperlink r:id="rId21" w:tgtFrame="_blank" w:history="1">
              <w:r>
                <w:t>R1-2402784</w:t>
              </w:r>
            </w:hyperlink>
          </w:p>
        </w:tc>
        <w:tc>
          <w:tcPr>
            <w:tcW w:w="8184" w:type="dxa"/>
            <w:vAlign w:val="center"/>
          </w:tcPr>
          <w:p w14:paraId="2055B437" w14:textId="77777777" w:rsidR="005A61F1" w:rsidRDefault="00C5506E">
            <w:r>
              <w:t>Discussion on maintenance issue of Rel-18 MIMO</w:t>
            </w:r>
          </w:p>
        </w:tc>
        <w:tc>
          <w:tcPr>
            <w:tcW w:w="3884" w:type="dxa"/>
            <w:vAlign w:val="center"/>
          </w:tcPr>
          <w:p w14:paraId="12EF56E2" w14:textId="77777777" w:rsidR="005A61F1" w:rsidRDefault="00C5506E">
            <w:r>
              <w:t>Fujitsu</w:t>
            </w:r>
          </w:p>
        </w:tc>
      </w:tr>
      <w:tr w:rsidR="005A61F1" w14:paraId="7D65B009" w14:textId="77777777">
        <w:trPr>
          <w:trHeight w:val="139"/>
        </w:trPr>
        <w:tc>
          <w:tcPr>
            <w:tcW w:w="586" w:type="dxa"/>
            <w:vAlign w:val="center"/>
          </w:tcPr>
          <w:p w14:paraId="205AE2A9" w14:textId="77777777" w:rsidR="005A61F1" w:rsidRDefault="00C5506E">
            <w:r>
              <w:rPr>
                <w:rFonts w:hint="eastAsia"/>
              </w:rPr>
              <w:t>1</w:t>
            </w:r>
            <w:r>
              <w:t>1</w:t>
            </w:r>
          </w:p>
        </w:tc>
        <w:tc>
          <w:tcPr>
            <w:tcW w:w="1716" w:type="dxa"/>
            <w:vAlign w:val="center"/>
          </w:tcPr>
          <w:p w14:paraId="59B642BD" w14:textId="77777777" w:rsidR="005A61F1" w:rsidRDefault="00C5506E">
            <w:hyperlink r:id="rId22" w:tgtFrame="_blank" w:history="1">
              <w:r>
                <w:t>R1-2403219</w:t>
              </w:r>
            </w:hyperlink>
          </w:p>
        </w:tc>
        <w:tc>
          <w:tcPr>
            <w:tcW w:w="8184" w:type="dxa"/>
            <w:vAlign w:val="center"/>
          </w:tcPr>
          <w:p w14:paraId="402B393B" w14:textId="77777777" w:rsidR="005A61F1" w:rsidRDefault="00C5506E">
            <w:r>
              <w:t xml:space="preserve">Remaining issues on NR MIMO Evolution for Downlink and </w:t>
            </w:r>
            <w:r>
              <w:t>Uplink</w:t>
            </w:r>
          </w:p>
        </w:tc>
        <w:tc>
          <w:tcPr>
            <w:tcW w:w="3884" w:type="dxa"/>
            <w:vAlign w:val="center"/>
          </w:tcPr>
          <w:p w14:paraId="553F6DD7" w14:textId="77777777" w:rsidR="005A61F1" w:rsidRDefault="00C5506E">
            <w:r>
              <w:t>NTT DOCOMO, INC.</w:t>
            </w:r>
          </w:p>
        </w:tc>
      </w:tr>
    </w:tbl>
    <w:p w14:paraId="411F4ECB" w14:textId="77777777" w:rsidR="005A61F1" w:rsidRDefault="005A61F1"/>
    <w:sectPr w:rsidR="005A61F1">
      <w:pgSz w:w="15840" w:h="12240" w:orient="landscape"/>
      <w:pgMar w:top="720" w:right="720" w:bottom="720" w:left="72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31166" w14:textId="77777777" w:rsidR="00D206E1" w:rsidRDefault="00D206E1" w:rsidP="00CA3B65">
      <w:r>
        <w:separator/>
      </w:r>
    </w:p>
  </w:endnote>
  <w:endnote w:type="continuationSeparator" w:id="0">
    <w:p w14:paraId="41FB183F" w14:textId="77777777" w:rsidR="00D206E1" w:rsidRDefault="00D206E1" w:rsidP="00CA3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86"/>
    <w:family w:val="roman"/>
    <w:pitch w:val="default"/>
    <w:sig w:usb0="00000000" w:usb1="00000000" w:usb2="00000016" w:usb3="00000000" w:csb0="602E0107" w:csb1="00000000"/>
  </w:font>
  <w:font w:name="t">
    <w:altName w:val="Segoe Print"/>
    <w:charset w:val="00"/>
    <w:family w:val="roman"/>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895EA" w14:textId="77777777" w:rsidR="00D206E1" w:rsidRDefault="00D206E1" w:rsidP="00CA3B65">
      <w:r>
        <w:separator/>
      </w:r>
    </w:p>
  </w:footnote>
  <w:footnote w:type="continuationSeparator" w:id="0">
    <w:p w14:paraId="60185CB0" w14:textId="77777777" w:rsidR="00D206E1" w:rsidRDefault="00D206E1" w:rsidP="00CA3B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9B0"/>
    <w:multiLevelType w:val="multilevel"/>
    <w:tmpl w:val="040559B0"/>
    <w:lvl w:ilvl="0">
      <w:numFmt w:val="bullet"/>
      <w:lvlText w:val="-"/>
      <w:lvlJc w:val="left"/>
      <w:pPr>
        <w:ind w:left="480" w:hanging="480"/>
      </w:pPr>
      <w:rPr>
        <w:rFonts w:ascii="Arial" w:eastAsia="SimSun" w:hAnsi="Arial" w:cs="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F136FDF"/>
    <w:multiLevelType w:val="multilevel"/>
    <w:tmpl w:val="3F136FDF"/>
    <w:lvl w:ilvl="0">
      <w:numFmt w:val="bullet"/>
      <w:lvlText w:val="-"/>
      <w:lvlJc w:val="left"/>
      <w:pPr>
        <w:ind w:left="480" w:hanging="480"/>
      </w:pPr>
      <w:rPr>
        <w:rFonts w:ascii="Arial" w:eastAsia="SimSun" w:hAnsi="Arial" w:cs="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28C6DCF"/>
    <w:multiLevelType w:val="multilevel"/>
    <w:tmpl w:val="628C6DCF"/>
    <w:lvl w:ilvl="0">
      <w:start w:val="1"/>
      <w:numFmt w:val="decimal"/>
      <w:pStyle w:val="1"/>
      <w:lvlText w:val="%1."/>
      <w:lvlJc w:val="left"/>
      <w:pPr>
        <w:tabs>
          <w:tab w:val="left" w:pos="0"/>
        </w:tabs>
        <w:ind w:left="360" w:hanging="360"/>
      </w:pPr>
      <w:rPr>
        <w:sz w:val="24"/>
        <w:szCs w:val="28"/>
      </w:r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5"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23273912">
    <w:abstractNumId w:val="4"/>
  </w:num>
  <w:num w:numId="2" w16cid:durableId="1312057116">
    <w:abstractNumId w:val="6"/>
  </w:num>
  <w:num w:numId="3" w16cid:durableId="1376002438">
    <w:abstractNumId w:val="5"/>
  </w:num>
  <w:num w:numId="4" w16cid:durableId="1252854452">
    <w:abstractNumId w:val="1"/>
  </w:num>
  <w:num w:numId="5" w16cid:durableId="100994892">
    <w:abstractNumId w:val="3"/>
  </w:num>
  <w:num w:numId="6" w16cid:durableId="1116633793">
    <w:abstractNumId w:val="0"/>
  </w:num>
  <w:num w:numId="7" w16cid:durableId="551117421">
    <w:abstractNumId w:val="2"/>
  </w:num>
  <w:num w:numId="8" w16cid:durableId="450125531">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FjNTZjMjRjNjZlM2EzYTdiYmExMDhhN2U2YTZhMmQifQ=="/>
  </w:docVars>
  <w:rsids>
    <w:rsidRoot w:val="00BE601E"/>
    <w:rsid w:val="00000F0E"/>
    <w:rsid w:val="00001772"/>
    <w:rsid w:val="00001A86"/>
    <w:rsid w:val="0000205C"/>
    <w:rsid w:val="00002226"/>
    <w:rsid w:val="000023E5"/>
    <w:rsid w:val="0000278F"/>
    <w:rsid w:val="00003172"/>
    <w:rsid w:val="00003197"/>
    <w:rsid w:val="00003CE5"/>
    <w:rsid w:val="00003E62"/>
    <w:rsid w:val="0000540C"/>
    <w:rsid w:val="000064E7"/>
    <w:rsid w:val="000064F9"/>
    <w:rsid w:val="0000691C"/>
    <w:rsid w:val="000069CD"/>
    <w:rsid w:val="00006BDE"/>
    <w:rsid w:val="000074EB"/>
    <w:rsid w:val="00007949"/>
    <w:rsid w:val="00007FCD"/>
    <w:rsid w:val="0001085B"/>
    <w:rsid w:val="00012740"/>
    <w:rsid w:val="0001389D"/>
    <w:rsid w:val="0001416E"/>
    <w:rsid w:val="0001417B"/>
    <w:rsid w:val="000146E9"/>
    <w:rsid w:val="00016141"/>
    <w:rsid w:val="000175CB"/>
    <w:rsid w:val="000176C0"/>
    <w:rsid w:val="00017852"/>
    <w:rsid w:val="00020BBE"/>
    <w:rsid w:val="000211C8"/>
    <w:rsid w:val="000220A2"/>
    <w:rsid w:val="000247B3"/>
    <w:rsid w:val="00025438"/>
    <w:rsid w:val="0002543D"/>
    <w:rsid w:val="00025E3D"/>
    <w:rsid w:val="000265FB"/>
    <w:rsid w:val="000269EC"/>
    <w:rsid w:val="00026C0C"/>
    <w:rsid w:val="0002703D"/>
    <w:rsid w:val="00027C4E"/>
    <w:rsid w:val="00027E1A"/>
    <w:rsid w:val="00030789"/>
    <w:rsid w:val="00030B97"/>
    <w:rsid w:val="00030E17"/>
    <w:rsid w:val="000311E9"/>
    <w:rsid w:val="0003139C"/>
    <w:rsid w:val="00032698"/>
    <w:rsid w:val="000329DF"/>
    <w:rsid w:val="000329E7"/>
    <w:rsid w:val="00032A55"/>
    <w:rsid w:val="00033A58"/>
    <w:rsid w:val="00033BF6"/>
    <w:rsid w:val="00033FE3"/>
    <w:rsid w:val="0003475E"/>
    <w:rsid w:val="000351DC"/>
    <w:rsid w:val="00035D35"/>
    <w:rsid w:val="00036154"/>
    <w:rsid w:val="00036344"/>
    <w:rsid w:val="00037A3C"/>
    <w:rsid w:val="00037C5B"/>
    <w:rsid w:val="00037EFA"/>
    <w:rsid w:val="000402FF"/>
    <w:rsid w:val="000408A9"/>
    <w:rsid w:val="00041567"/>
    <w:rsid w:val="000415EC"/>
    <w:rsid w:val="00041CE4"/>
    <w:rsid w:val="00041D20"/>
    <w:rsid w:val="0004231E"/>
    <w:rsid w:val="000425FF"/>
    <w:rsid w:val="00042FD6"/>
    <w:rsid w:val="00043303"/>
    <w:rsid w:val="00043405"/>
    <w:rsid w:val="00043C0B"/>
    <w:rsid w:val="0004412F"/>
    <w:rsid w:val="00044408"/>
    <w:rsid w:val="000448CD"/>
    <w:rsid w:val="00044E60"/>
    <w:rsid w:val="000470BD"/>
    <w:rsid w:val="00047B08"/>
    <w:rsid w:val="00047EBA"/>
    <w:rsid w:val="000502F9"/>
    <w:rsid w:val="0005060D"/>
    <w:rsid w:val="00050833"/>
    <w:rsid w:val="000509CE"/>
    <w:rsid w:val="00050BFB"/>
    <w:rsid w:val="0005192B"/>
    <w:rsid w:val="00051F3F"/>
    <w:rsid w:val="000525CE"/>
    <w:rsid w:val="00052942"/>
    <w:rsid w:val="0005304A"/>
    <w:rsid w:val="00053544"/>
    <w:rsid w:val="00053E26"/>
    <w:rsid w:val="0005509A"/>
    <w:rsid w:val="00055527"/>
    <w:rsid w:val="00055548"/>
    <w:rsid w:val="0005562D"/>
    <w:rsid w:val="00055653"/>
    <w:rsid w:val="00055BC1"/>
    <w:rsid w:val="0005623F"/>
    <w:rsid w:val="000566C8"/>
    <w:rsid w:val="00056994"/>
    <w:rsid w:val="00056B71"/>
    <w:rsid w:val="00056F4C"/>
    <w:rsid w:val="00056FFD"/>
    <w:rsid w:val="00057610"/>
    <w:rsid w:val="000576E1"/>
    <w:rsid w:val="00057924"/>
    <w:rsid w:val="00057CED"/>
    <w:rsid w:val="000600A7"/>
    <w:rsid w:val="00060A69"/>
    <w:rsid w:val="000617D4"/>
    <w:rsid w:val="00061D84"/>
    <w:rsid w:val="00062FF9"/>
    <w:rsid w:val="000630E3"/>
    <w:rsid w:val="00063313"/>
    <w:rsid w:val="0006374A"/>
    <w:rsid w:val="00063AF0"/>
    <w:rsid w:val="000642C0"/>
    <w:rsid w:val="00064BE9"/>
    <w:rsid w:val="00064E84"/>
    <w:rsid w:val="0006517F"/>
    <w:rsid w:val="000652E1"/>
    <w:rsid w:val="000654E9"/>
    <w:rsid w:val="0006643A"/>
    <w:rsid w:val="00066B4B"/>
    <w:rsid w:val="00066C2A"/>
    <w:rsid w:val="000670F0"/>
    <w:rsid w:val="000671D2"/>
    <w:rsid w:val="000672C9"/>
    <w:rsid w:val="000678BF"/>
    <w:rsid w:val="0006797D"/>
    <w:rsid w:val="00067D26"/>
    <w:rsid w:val="00070074"/>
    <w:rsid w:val="00070573"/>
    <w:rsid w:val="000707F7"/>
    <w:rsid w:val="00070860"/>
    <w:rsid w:val="00070D2A"/>
    <w:rsid w:val="00070E6D"/>
    <w:rsid w:val="0007165A"/>
    <w:rsid w:val="0007197B"/>
    <w:rsid w:val="000719A9"/>
    <w:rsid w:val="000725D1"/>
    <w:rsid w:val="00072701"/>
    <w:rsid w:val="000728C3"/>
    <w:rsid w:val="00072B31"/>
    <w:rsid w:val="00072D42"/>
    <w:rsid w:val="00073596"/>
    <w:rsid w:val="00073C61"/>
    <w:rsid w:val="00073CC3"/>
    <w:rsid w:val="000749DD"/>
    <w:rsid w:val="0007579D"/>
    <w:rsid w:val="00075A58"/>
    <w:rsid w:val="00076630"/>
    <w:rsid w:val="0007667E"/>
    <w:rsid w:val="000770D2"/>
    <w:rsid w:val="00077194"/>
    <w:rsid w:val="000777D0"/>
    <w:rsid w:val="00080B80"/>
    <w:rsid w:val="000816B3"/>
    <w:rsid w:val="0008242B"/>
    <w:rsid w:val="00082C70"/>
    <w:rsid w:val="00082D49"/>
    <w:rsid w:val="000848AF"/>
    <w:rsid w:val="00084A77"/>
    <w:rsid w:val="000855FB"/>
    <w:rsid w:val="000856CF"/>
    <w:rsid w:val="00085936"/>
    <w:rsid w:val="00085C8D"/>
    <w:rsid w:val="00086466"/>
    <w:rsid w:val="000874E8"/>
    <w:rsid w:val="00087A5C"/>
    <w:rsid w:val="00087DDF"/>
    <w:rsid w:val="00090230"/>
    <w:rsid w:val="00090800"/>
    <w:rsid w:val="000908A9"/>
    <w:rsid w:val="00090998"/>
    <w:rsid w:val="000909BE"/>
    <w:rsid w:val="00090B56"/>
    <w:rsid w:val="00090F84"/>
    <w:rsid w:val="000910F6"/>
    <w:rsid w:val="00091302"/>
    <w:rsid w:val="00091C0C"/>
    <w:rsid w:val="00091D69"/>
    <w:rsid w:val="00092AAD"/>
    <w:rsid w:val="000933F3"/>
    <w:rsid w:val="000936BE"/>
    <w:rsid w:val="00093AC8"/>
    <w:rsid w:val="00093BB7"/>
    <w:rsid w:val="00093E41"/>
    <w:rsid w:val="00094109"/>
    <w:rsid w:val="0009431D"/>
    <w:rsid w:val="00094464"/>
    <w:rsid w:val="00094493"/>
    <w:rsid w:val="00094893"/>
    <w:rsid w:val="000948D9"/>
    <w:rsid w:val="00094A0E"/>
    <w:rsid w:val="00094BB2"/>
    <w:rsid w:val="00095169"/>
    <w:rsid w:val="000953D1"/>
    <w:rsid w:val="00095F70"/>
    <w:rsid w:val="0009638C"/>
    <w:rsid w:val="00096504"/>
    <w:rsid w:val="000966A9"/>
    <w:rsid w:val="000967F0"/>
    <w:rsid w:val="00096DA1"/>
    <w:rsid w:val="00097342"/>
    <w:rsid w:val="000977EE"/>
    <w:rsid w:val="00097823"/>
    <w:rsid w:val="00097A0D"/>
    <w:rsid w:val="00097E6D"/>
    <w:rsid w:val="000A0611"/>
    <w:rsid w:val="000A0D9B"/>
    <w:rsid w:val="000A136F"/>
    <w:rsid w:val="000A1D32"/>
    <w:rsid w:val="000A295E"/>
    <w:rsid w:val="000A33C9"/>
    <w:rsid w:val="000A40AF"/>
    <w:rsid w:val="000A4301"/>
    <w:rsid w:val="000A4A63"/>
    <w:rsid w:val="000A511B"/>
    <w:rsid w:val="000A5484"/>
    <w:rsid w:val="000A5621"/>
    <w:rsid w:val="000A5BE9"/>
    <w:rsid w:val="000A61F9"/>
    <w:rsid w:val="000A6E1A"/>
    <w:rsid w:val="000A6F6F"/>
    <w:rsid w:val="000A7301"/>
    <w:rsid w:val="000A7E38"/>
    <w:rsid w:val="000B0116"/>
    <w:rsid w:val="000B01C3"/>
    <w:rsid w:val="000B09F5"/>
    <w:rsid w:val="000B10A9"/>
    <w:rsid w:val="000B114E"/>
    <w:rsid w:val="000B21B9"/>
    <w:rsid w:val="000B255E"/>
    <w:rsid w:val="000B271F"/>
    <w:rsid w:val="000B275C"/>
    <w:rsid w:val="000B319D"/>
    <w:rsid w:val="000B349E"/>
    <w:rsid w:val="000B4A44"/>
    <w:rsid w:val="000B4AA1"/>
    <w:rsid w:val="000B4EA2"/>
    <w:rsid w:val="000B4EFC"/>
    <w:rsid w:val="000B5137"/>
    <w:rsid w:val="000B536F"/>
    <w:rsid w:val="000B5496"/>
    <w:rsid w:val="000B613A"/>
    <w:rsid w:val="000B634D"/>
    <w:rsid w:val="000B6AE2"/>
    <w:rsid w:val="000B6D3C"/>
    <w:rsid w:val="000B6E02"/>
    <w:rsid w:val="000B70F6"/>
    <w:rsid w:val="000B7C3A"/>
    <w:rsid w:val="000B7DA6"/>
    <w:rsid w:val="000B7EB3"/>
    <w:rsid w:val="000C0338"/>
    <w:rsid w:val="000C0354"/>
    <w:rsid w:val="000C0823"/>
    <w:rsid w:val="000C0A1E"/>
    <w:rsid w:val="000C2A62"/>
    <w:rsid w:val="000C2E91"/>
    <w:rsid w:val="000C2FBF"/>
    <w:rsid w:val="000C3128"/>
    <w:rsid w:val="000C34B9"/>
    <w:rsid w:val="000C3B3E"/>
    <w:rsid w:val="000C4012"/>
    <w:rsid w:val="000C43E5"/>
    <w:rsid w:val="000C47A9"/>
    <w:rsid w:val="000C5119"/>
    <w:rsid w:val="000C51A5"/>
    <w:rsid w:val="000C53AD"/>
    <w:rsid w:val="000C59F2"/>
    <w:rsid w:val="000C5EC0"/>
    <w:rsid w:val="000C60A5"/>
    <w:rsid w:val="000C638D"/>
    <w:rsid w:val="000C71BC"/>
    <w:rsid w:val="000C7287"/>
    <w:rsid w:val="000D10BA"/>
    <w:rsid w:val="000D2405"/>
    <w:rsid w:val="000D24E2"/>
    <w:rsid w:val="000D3739"/>
    <w:rsid w:val="000D430E"/>
    <w:rsid w:val="000D43C4"/>
    <w:rsid w:val="000D5DF2"/>
    <w:rsid w:val="000D6020"/>
    <w:rsid w:val="000D636F"/>
    <w:rsid w:val="000D6945"/>
    <w:rsid w:val="000D69BB"/>
    <w:rsid w:val="000D6BEB"/>
    <w:rsid w:val="000D6C55"/>
    <w:rsid w:val="000D6FF5"/>
    <w:rsid w:val="000E0113"/>
    <w:rsid w:val="000E087F"/>
    <w:rsid w:val="000E0BDB"/>
    <w:rsid w:val="000E1459"/>
    <w:rsid w:val="000E1B31"/>
    <w:rsid w:val="000E3307"/>
    <w:rsid w:val="000E4852"/>
    <w:rsid w:val="000E57C3"/>
    <w:rsid w:val="000E6279"/>
    <w:rsid w:val="000E6CBA"/>
    <w:rsid w:val="000E6E8C"/>
    <w:rsid w:val="000E791F"/>
    <w:rsid w:val="000E7A69"/>
    <w:rsid w:val="000F0174"/>
    <w:rsid w:val="000F023C"/>
    <w:rsid w:val="000F02BC"/>
    <w:rsid w:val="000F0EB7"/>
    <w:rsid w:val="000F0F4B"/>
    <w:rsid w:val="000F0FF8"/>
    <w:rsid w:val="000F1956"/>
    <w:rsid w:val="000F196A"/>
    <w:rsid w:val="000F1FBA"/>
    <w:rsid w:val="000F2C56"/>
    <w:rsid w:val="000F3A9C"/>
    <w:rsid w:val="000F3D2C"/>
    <w:rsid w:val="000F440B"/>
    <w:rsid w:val="000F5146"/>
    <w:rsid w:val="000F5255"/>
    <w:rsid w:val="000F538C"/>
    <w:rsid w:val="000F53EE"/>
    <w:rsid w:val="000F5439"/>
    <w:rsid w:val="000F54AA"/>
    <w:rsid w:val="000F58C4"/>
    <w:rsid w:val="000F6776"/>
    <w:rsid w:val="000F690C"/>
    <w:rsid w:val="000F6BCE"/>
    <w:rsid w:val="000F7242"/>
    <w:rsid w:val="000F755E"/>
    <w:rsid w:val="000F7676"/>
    <w:rsid w:val="000F7A72"/>
    <w:rsid w:val="000F7AEF"/>
    <w:rsid w:val="000F7FDB"/>
    <w:rsid w:val="0010069F"/>
    <w:rsid w:val="00100857"/>
    <w:rsid w:val="00100C82"/>
    <w:rsid w:val="0010136A"/>
    <w:rsid w:val="00101CF2"/>
    <w:rsid w:val="00102033"/>
    <w:rsid w:val="00102BB2"/>
    <w:rsid w:val="00102C47"/>
    <w:rsid w:val="00104435"/>
    <w:rsid w:val="00105F7E"/>
    <w:rsid w:val="001067CD"/>
    <w:rsid w:val="00106C9E"/>
    <w:rsid w:val="001072E8"/>
    <w:rsid w:val="001076B5"/>
    <w:rsid w:val="001079E2"/>
    <w:rsid w:val="00107C55"/>
    <w:rsid w:val="00107D80"/>
    <w:rsid w:val="001106B8"/>
    <w:rsid w:val="00110729"/>
    <w:rsid w:val="00110B5C"/>
    <w:rsid w:val="00110DFC"/>
    <w:rsid w:val="001120C8"/>
    <w:rsid w:val="0011283D"/>
    <w:rsid w:val="00112A8F"/>
    <w:rsid w:val="00113139"/>
    <w:rsid w:val="001132AA"/>
    <w:rsid w:val="00114105"/>
    <w:rsid w:val="00114547"/>
    <w:rsid w:val="001149B5"/>
    <w:rsid w:val="00114C34"/>
    <w:rsid w:val="00114E2F"/>
    <w:rsid w:val="001154EC"/>
    <w:rsid w:val="00116046"/>
    <w:rsid w:val="001169E5"/>
    <w:rsid w:val="001175F1"/>
    <w:rsid w:val="0011760F"/>
    <w:rsid w:val="00117E1D"/>
    <w:rsid w:val="00120F21"/>
    <w:rsid w:val="00121244"/>
    <w:rsid w:val="00121624"/>
    <w:rsid w:val="00121E2C"/>
    <w:rsid w:val="00122393"/>
    <w:rsid w:val="00122467"/>
    <w:rsid w:val="00122657"/>
    <w:rsid w:val="0012270E"/>
    <w:rsid w:val="001229EE"/>
    <w:rsid w:val="00122CAB"/>
    <w:rsid w:val="00122E13"/>
    <w:rsid w:val="0012320B"/>
    <w:rsid w:val="00123269"/>
    <w:rsid w:val="0012394E"/>
    <w:rsid w:val="00123F73"/>
    <w:rsid w:val="0012527F"/>
    <w:rsid w:val="00126758"/>
    <w:rsid w:val="00126B02"/>
    <w:rsid w:val="00126B57"/>
    <w:rsid w:val="00126D07"/>
    <w:rsid w:val="00126D37"/>
    <w:rsid w:val="001278E6"/>
    <w:rsid w:val="0013084F"/>
    <w:rsid w:val="00131C58"/>
    <w:rsid w:val="00131D5A"/>
    <w:rsid w:val="00132363"/>
    <w:rsid w:val="0013282A"/>
    <w:rsid w:val="00133A4D"/>
    <w:rsid w:val="00133BD9"/>
    <w:rsid w:val="00134565"/>
    <w:rsid w:val="00134686"/>
    <w:rsid w:val="001348B6"/>
    <w:rsid w:val="001349DC"/>
    <w:rsid w:val="00135AF8"/>
    <w:rsid w:val="00136351"/>
    <w:rsid w:val="00136EFA"/>
    <w:rsid w:val="00137580"/>
    <w:rsid w:val="00137BEE"/>
    <w:rsid w:val="00137D2C"/>
    <w:rsid w:val="00140E27"/>
    <w:rsid w:val="00140F25"/>
    <w:rsid w:val="001413F0"/>
    <w:rsid w:val="00141601"/>
    <w:rsid w:val="001418A6"/>
    <w:rsid w:val="00141BF1"/>
    <w:rsid w:val="00141DA4"/>
    <w:rsid w:val="00141FA7"/>
    <w:rsid w:val="0014228F"/>
    <w:rsid w:val="0014258B"/>
    <w:rsid w:val="0014265C"/>
    <w:rsid w:val="001434FE"/>
    <w:rsid w:val="0014376B"/>
    <w:rsid w:val="00144144"/>
    <w:rsid w:val="001445A4"/>
    <w:rsid w:val="00144DEF"/>
    <w:rsid w:val="00144F33"/>
    <w:rsid w:val="00144F85"/>
    <w:rsid w:val="00144F92"/>
    <w:rsid w:val="001451B1"/>
    <w:rsid w:val="00145BFD"/>
    <w:rsid w:val="00146493"/>
    <w:rsid w:val="001469BD"/>
    <w:rsid w:val="001472CE"/>
    <w:rsid w:val="001475C8"/>
    <w:rsid w:val="00147C6E"/>
    <w:rsid w:val="00150933"/>
    <w:rsid w:val="00151543"/>
    <w:rsid w:val="00151735"/>
    <w:rsid w:val="001519A8"/>
    <w:rsid w:val="00151A71"/>
    <w:rsid w:val="00151F8E"/>
    <w:rsid w:val="001525C0"/>
    <w:rsid w:val="00152685"/>
    <w:rsid w:val="00152A90"/>
    <w:rsid w:val="00152B1E"/>
    <w:rsid w:val="00152DE5"/>
    <w:rsid w:val="00153623"/>
    <w:rsid w:val="001537D6"/>
    <w:rsid w:val="001541B1"/>
    <w:rsid w:val="00154457"/>
    <w:rsid w:val="0015446B"/>
    <w:rsid w:val="00154B5C"/>
    <w:rsid w:val="001553F1"/>
    <w:rsid w:val="0015599A"/>
    <w:rsid w:val="001565BA"/>
    <w:rsid w:val="00156AE8"/>
    <w:rsid w:val="00157FB6"/>
    <w:rsid w:val="001600DD"/>
    <w:rsid w:val="0016033B"/>
    <w:rsid w:val="00160925"/>
    <w:rsid w:val="00161C5B"/>
    <w:rsid w:val="00161DCA"/>
    <w:rsid w:val="00162F08"/>
    <w:rsid w:val="001630F7"/>
    <w:rsid w:val="00163212"/>
    <w:rsid w:val="00163330"/>
    <w:rsid w:val="00163A8B"/>
    <w:rsid w:val="00163CB4"/>
    <w:rsid w:val="00163F93"/>
    <w:rsid w:val="001643AF"/>
    <w:rsid w:val="00164F7C"/>
    <w:rsid w:val="0016621B"/>
    <w:rsid w:val="0016655E"/>
    <w:rsid w:val="00166B22"/>
    <w:rsid w:val="00167F91"/>
    <w:rsid w:val="001708E3"/>
    <w:rsid w:val="0017095F"/>
    <w:rsid w:val="00170CA5"/>
    <w:rsid w:val="00171917"/>
    <w:rsid w:val="00171A54"/>
    <w:rsid w:val="00171CE1"/>
    <w:rsid w:val="00171E66"/>
    <w:rsid w:val="0017201F"/>
    <w:rsid w:val="00172311"/>
    <w:rsid w:val="001727BC"/>
    <w:rsid w:val="00172D14"/>
    <w:rsid w:val="00172D1E"/>
    <w:rsid w:val="00173395"/>
    <w:rsid w:val="001735BE"/>
    <w:rsid w:val="00173726"/>
    <w:rsid w:val="00173959"/>
    <w:rsid w:val="00173B28"/>
    <w:rsid w:val="00173C93"/>
    <w:rsid w:val="0017429E"/>
    <w:rsid w:val="001742EB"/>
    <w:rsid w:val="00174946"/>
    <w:rsid w:val="001750B0"/>
    <w:rsid w:val="001753B8"/>
    <w:rsid w:val="001754DA"/>
    <w:rsid w:val="00175A2F"/>
    <w:rsid w:val="00175E6F"/>
    <w:rsid w:val="00176118"/>
    <w:rsid w:val="00177675"/>
    <w:rsid w:val="0017775D"/>
    <w:rsid w:val="00177853"/>
    <w:rsid w:val="00177905"/>
    <w:rsid w:val="00177DB5"/>
    <w:rsid w:val="00177E3A"/>
    <w:rsid w:val="0018020B"/>
    <w:rsid w:val="00180835"/>
    <w:rsid w:val="00180DEC"/>
    <w:rsid w:val="00180FA6"/>
    <w:rsid w:val="00181064"/>
    <w:rsid w:val="001818BE"/>
    <w:rsid w:val="00183909"/>
    <w:rsid w:val="00183B37"/>
    <w:rsid w:val="00183BEE"/>
    <w:rsid w:val="00184262"/>
    <w:rsid w:val="00184349"/>
    <w:rsid w:val="00184930"/>
    <w:rsid w:val="00184967"/>
    <w:rsid w:val="0018498B"/>
    <w:rsid w:val="00185814"/>
    <w:rsid w:val="00185A3D"/>
    <w:rsid w:val="00186EBE"/>
    <w:rsid w:val="00187092"/>
    <w:rsid w:val="0018782B"/>
    <w:rsid w:val="001878E1"/>
    <w:rsid w:val="00190008"/>
    <w:rsid w:val="001906F6"/>
    <w:rsid w:val="00190CBA"/>
    <w:rsid w:val="001917EF"/>
    <w:rsid w:val="00191B46"/>
    <w:rsid w:val="001922C9"/>
    <w:rsid w:val="00192914"/>
    <w:rsid w:val="00192A98"/>
    <w:rsid w:val="00192D2A"/>
    <w:rsid w:val="00193E88"/>
    <w:rsid w:val="0019407E"/>
    <w:rsid w:val="001940F1"/>
    <w:rsid w:val="0019458C"/>
    <w:rsid w:val="001956DF"/>
    <w:rsid w:val="00196388"/>
    <w:rsid w:val="001963E6"/>
    <w:rsid w:val="001969D1"/>
    <w:rsid w:val="00196CB0"/>
    <w:rsid w:val="00197973"/>
    <w:rsid w:val="00197B79"/>
    <w:rsid w:val="001A1456"/>
    <w:rsid w:val="001A1800"/>
    <w:rsid w:val="001A20C8"/>
    <w:rsid w:val="001A2339"/>
    <w:rsid w:val="001A2A0F"/>
    <w:rsid w:val="001A2C1F"/>
    <w:rsid w:val="001A2E22"/>
    <w:rsid w:val="001A3026"/>
    <w:rsid w:val="001A32B1"/>
    <w:rsid w:val="001A397F"/>
    <w:rsid w:val="001A39E2"/>
    <w:rsid w:val="001A3C8E"/>
    <w:rsid w:val="001A5564"/>
    <w:rsid w:val="001A569C"/>
    <w:rsid w:val="001A60C4"/>
    <w:rsid w:val="001A7583"/>
    <w:rsid w:val="001A77D8"/>
    <w:rsid w:val="001A78EB"/>
    <w:rsid w:val="001B030C"/>
    <w:rsid w:val="001B050C"/>
    <w:rsid w:val="001B0A37"/>
    <w:rsid w:val="001B0A3C"/>
    <w:rsid w:val="001B0DBB"/>
    <w:rsid w:val="001B1421"/>
    <w:rsid w:val="001B14E4"/>
    <w:rsid w:val="001B28D3"/>
    <w:rsid w:val="001B2985"/>
    <w:rsid w:val="001B307F"/>
    <w:rsid w:val="001B3BB7"/>
    <w:rsid w:val="001B3C6D"/>
    <w:rsid w:val="001B4360"/>
    <w:rsid w:val="001B4ABC"/>
    <w:rsid w:val="001B508C"/>
    <w:rsid w:val="001B5A39"/>
    <w:rsid w:val="001B5B92"/>
    <w:rsid w:val="001B68CB"/>
    <w:rsid w:val="001B6A2A"/>
    <w:rsid w:val="001B71A5"/>
    <w:rsid w:val="001B71C6"/>
    <w:rsid w:val="001B7E1D"/>
    <w:rsid w:val="001B7EAD"/>
    <w:rsid w:val="001B7F69"/>
    <w:rsid w:val="001C04EA"/>
    <w:rsid w:val="001C0854"/>
    <w:rsid w:val="001C0CE4"/>
    <w:rsid w:val="001C153A"/>
    <w:rsid w:val="001C175E"/>
    <w:rsid w:val="001C205C"/>
    <w:rsid w:val="001C229F"/>
    <w:rsid w:val="001C3199"/>
    <w:rsid w:val="001C3CA6"/>
    <w:rsid w:val="001C4ACB"/>
    <w:rsid w:val="001C59BD"/>
    <w:rsid w:val="001C5C5E"/>
    <w:rsid w:val="001C5D0F"/>
    <w:rsid w:val="001C600C"/>
    <w:rsid w:val="001C6E2F"/>
    <w:rsid w:val="001C72BF"/>
    <w:rsid w:val="001C7A39"/>
    <w:rsid w:val="001C7C02"/>
    <w:rsid w:val="001D0B25"/>
    <w:rsid w:val="001D0E66"/>
    <w:rsid w:val="001D0E9B"/>
    <w:rsid w:val="001D2B42"/>
    <w:rsid w:val="001D31AD"/>
    <w:rsid w:val="001D36F8"/>
    <w:rsid w:val="001D3AC3"/>
    <w:rsid w:val="001D3C13"/>
    <w:rsid w:val="001D3EF7"/>
    <w:rsid w:val="001D40F1"/>
    <w:rsid w:val="001D4738"/>
    <w:rsid w:val="001D4B12"/>
    <w:rsid w:val="001D4E94"/>
    <w:rsid w:val="001D5102"/>
    <w:rsid w:val="001D5118"/>
    <w:rsid w:val="001D58B3"/>
    <w:rsid w:val="001D5C00"/>
    <w:rsid w:val="001D631E"/>
    <w:rsid w:val="001D73EC"/>
    <w:rsid w:val="001D7509"/>
    <w:rsid w:val="001D767F"/>
    <w:rsid w:val="001D7E58"/>
    <w:rsid w:val="001E0B31"/>
    <w:rsid w:val="001E0DF5"/>
    <w:rsid w:val="001E16A2"/>
    <w:rsid w:val="001E19A8"/>
    <w:rsid w:val="001E1C49"/>
    <w:rsid w:val="001E1D6C"/>
    <w:rsid w:val="001E3504"/>
    <w:rsid w:val="001E39A6"/>
    <w:rsid w:val="001E400D"/>
    <w:rsid w:val="001E43C7"/>
    <w:rsid w:val="001E55CF"/>
    <w:rsid w:val="001E5A5F"/>
    <w:rsid w:val="001E5D71"/>
    <w:rsid w:val="001E646A"/>
    <w:rsid w:val="001E75CC"/>
    <w:rsid w:val="001E7C79"/>
    <w:rsid w:val="001E7FEA"/>
    <w:rsid w:val="001F0DE0"/>
    <w:rsid w:val="001F1995"/>
    <w:rsid w:val="001F1A78"/>
    <w:rsid w:val="001F299B"/>
    <w:rsid w:val="001F2CFE"/>
    <w:rsid w:val="001F32DE"/>
    <w:rsid w:val="001F3D4C"/>
    <w:rsid w:val="001F4DCE"/>
    <w:rsid w:val="001F53EE"/>
    <w:rsid w:val="001F58F7"/>
    <w:rsid w:val="001F5EB5"/>
    <w:rsid w:val="001F6259"/>
    <w:rsid w:val="001F6A31"/>
    <w:rsid w:val="001F6F3D"/>
    <w:rsid w:val="001F71C7"/>
    <w:rsid w:val="001F71E5"/>
    <w:rsid w:val="001F7A68"/>
    <w:rsid w:val="001F7B31"/>
    <w:rsid w:val="001F7F3D"/>
    <w:rsid w:val="001F7FAF"/>
    <w:rsid w:val="00200480"/>
    <w:rsid w:val="00200B47"/>
    <w:rsid w:val="00200C75"/>
    <w:rsid w:val="00201C28"/>
    <w:rsid w:val="00201E1E"/>
    <w:rsid w:val="00202815"/>
    <w:rsid w:val="00202ED5"/>
    <w:rsid w:val="0020313F"/>
    <w:rsid w:val="00203467"/>
    <w:rsid w:val="002036B0"/>
    <w:rsid w:val="002036C3"/>
    <w:rsid w:val="00203B54"/>
    <w:rsid w:val="00203FD7"/>
    <w:rsid w:val="00204015"/>
    <w:rsid w:val="002048BE"/>
    <w:rsid w:val="00204CF3"/>
    <w:rsid w:val="00204EDB"/>
    <w:rsid w:val="00204F9C"/>
    <w:rsid w:val="002057BC"/>
    <w:rsid w:val="00205A7E"/>
    <w:rsid w:val="00205D7B"/>
    <w:rsid w:val="00206304"/>
    <w:rsid w:val="00206400"/>
    <w:rsid w:val="00206586"/>
    <w:rsid w:val="00206AD0"/>
    <w:rsid w:val="00206BF6"/>
    <w:rsid w:val="002070B6"/>
    <w:rsid w:val="002072E4"/>
    <w:rsid w:val="002079D6"/>
    <w:rsid w:val="00207D81"/>
    <w:rsid w:val="002109C4"/>
    <w:rsid w:val="00210A70"/>
    <w:rsid w:val="00211830"/>
    <w:rsid w:val="00212021"/>
    <w:rsid w:val="00212ABC"/>
    <w:rsid w:val="00212C88"/>
    <w:rsid w:val="00213F8D"/>
    <w:rsid w:val="002142DA"/>
    <w:rsid w:val="00214B97"/>
    <w:rsid w:val="00214D54"/>
    <w:rsid w:val="0021528E"/>
    <w:rsid w:val="002169BD"/>
    <w:rsid w:val="00216A4E"/>
    <w:rsid w:val="00217148"/>
    <w:rsid w:val="002176EB"/>
    <w:rsid w:val="00217F42"/>
    <w:rsid w:val="0022051D"/>
    <w:rsid w:val="00220B98"/>
    <w:rsid w:val="00220E4D"/>
    <w:rsid w:val="0022128A"/>
    <w:rsid w:val="00221F0D"/>
    <w:rsid w:val="00222844"/>
    <w:rsid w:val="00222A78"/>
    <w:rsid w:val="0022315B"/>
    <w:rsid w:val="002238AD"/>
    <w:rsid w:val="0022414A"/>
    <w:rsid w:val="0022459C"/>
    <w:rsid w:val="00224A16"/>
    <w:rsid w:val="002251E8"/>
    <w:rsid w:val="0022530C"/>
    <w:rsid w:val="0022651E"/>
    <w:rsid w:val="002276C5"/>
    <w:rsid w:val="00227D8F"/>
    <w:rsid w:val="00227EA4"/>
    <w:rsid w:val="00230488"/>
    <w:rsid w:val="002306A9"/>
    <w:rsid w:val="00232611"/>
    <w:rsid w:val="002333CE"/>
    <w:rsid w:val="00233488"/>
    <w:rsid w:val="00233999"/>
    <w:rsid w:val="00234004"/>
    <w:rsid w:val="0023539A"/>
    <w:rsid w:val="00235A8D"/>
    <w:rsid w:val="00235C3F"/>
    <w:rsid w:val="00235F24"/>
    <w:rsid w:val="002364AF"/>
    <w:rsid w:val="00236A10"/>
    <w:rsid w:val="00236B13"/>
    <w:rsid w:val="00237037"/>
    <w:rsid w:val="0023718D"/>
    <w:rsid w:val="00237857"/>
    <w:rsid w:val="002378BD"/>
    <w:rsid w:val="00237CED"/>
    <w:rsid w:val="00240196"/>
    <w:rsid w:val="00240423"/>
    <w:rsid w:val="00240864"/>
    <w:rsid w:val="00240AE5"/>
    <w:rsid w:val="00240D9B"/>
    <w:rsid w:val="00240FE3"/>
    <w:rsid w:val="00241CB5"/>
    <w:rsid w:val="00241F1C"/>
    <w:rsid w:val="002420A6"/>
    <w:rsid w:val="002421A1"/>
    <w:rsid w:val="00242C50"/>
    <w:rsid w:val="00243264"/>
    <w:rsid w:val="00243EAC"/>
    <w:rsid w:val="00243F8F"/>
    <w:rsid w:val="002441BF"/>
    <w:rsid w:val="00244ED5"/>
    <w:rsid w:val="002450B1"/>
    <w:rsid w:val="0024629B"/>
    <w:rsid w:val="00246A0B"/>
    <w:rsid w:val="00247115"/>
    <w:rsid w:val="0024728F"/>
    <w:rsid w:val="0024764B"/>
    <w:rsid w:val="00247AC9"/>
    <w:rsid w:val="00247FAA"/>
    <w:rsid w:val="002505AA"/>
    <w:rsid w:val="00250F33"/>
    <w:rsid w:val="0025148D"/>
    <w:rsid w:val="002515B8"/>
    <w:rsid w:val="002517DE"/>
    <w:rsid w:val="00252539"/>
    <w:rsid w:val="00252B72"/>
    <w:rsid w:val="00252FAA"/>
    <w:rsid w:val="00253187"/>
    <w:rsid w:val="00253282"/>
    <w:rsid w:val="00253566"/>
    <w:rsid w:val="00253689"/>
    <w:rsid w:val="002537DD"/>
    <w:rsid w:val="00253E27"/>
    <w:rsid w:val="0025583B"/>
    <w:rsid w:val="002559B0"/>
    <w:rsid w:val="00255BFE"/>
    <w:rsid w:val="00255C60"/>
    <w:rsid w:val="00256D29"/>
    <w:rsid w:val="002575BB"/>
    <w:rsid w:val="00257AA5"/>
    <w:rsid w:val="00257ED8"/>
    <w:rsid w:val="00260909"/>
    <w:rsid w:val="00260B7C"/>
    <w:rsid w:val="00260E6F"/>
    <w:rsid w:val="002611F5"/>
    <w:rsid w:val="002612A1"/>
    <w:rsid w:val="00261E68"/>
    <w:rsid w:val="0026204D"/>
    <w:rsid w:val="0026224E"/>
    <w:rsid w:val="00262709"/>
    <w:rsid w:val="0026282E"/>
    <w:rsid w:val="00262A4A"/>
    <w:rsid w:val="00262CDC"/>
    <w:rsid w:val="00262D12"/>
    <w:rsid w:val="00263468"/>
    <w:rsid w:val="00263521"/>
    <w:rsid w:val="00263E43"/>
    <w:rsid w:val="00263F95"/>
    <w:rsid w:val="002644EE"/>
    <w:rsid w:val="00264ED5"/>
    <w:rsid w:val="00265765"/>
    <w:rsid w:val="00266035"/>
    <w:rsid w:val="002663A1"/>
    <w:rsid w:val="00266D91"/>
    <w:rsid w:val="00267A67"/>
    <w:rsid w:val="0027005C"/>
    <w:rsid w:val="002706E3"/>
    <w:rsid w:val="00270A56"/>
    <w:rsid w:val="00270C80"/>
    <w:rsid w:val="00270D05"/>
    <w:rsid w:val="00270DFA"/>
    <w:rsid w:val="00271A24"/>
    <w:rsid w:val="00271D64"/>
    <w:rsid w:val="00271F0C"/>
    <w:rsid w:val="0027290E"/>
    <w:rsid w:val="00272D41"/>
    <w:rsid w:val="00272FE2"/>
    <w:rsid w:val="0027486B"/>
    <w:rsid w:val="00274DBC"/>
    <w:rsid w:val="00274EFC"/>
    <w:rsid w:val="0027536F"/>
    <w:rsid w:val="00275680"/>
    <w:rsid w:val="0027626B"/>
    <w:rsid w:val="002762A3"/>
    <w:rsid w:val="002766DF"/>
    <w:rsid w:val="002767B1"/>
    <w:rsid w:val="00276A78"/>
    <w:rsid w:val="00276DA1"/>
    <w:rsid w:val="002777C0"/>
    <w:rsid w:val="002777ED"/>
    <w:rsid w:val="00277801"/>
    <w:rsid w:val="00277882"/>
    <w:rsid w:val="00277B1C"/>
    <w:rsid w:val="00277DA4"/>
    <w:rsid w:val="00277E57"/>
    <w:rsid w:val="00280028"/>
    <w:rsid w:val="0028010B"/>
    <w:rsid w:val="002801A7"/>
    <w:rsid w:val="0028034A"/>
    <w:rsid w:val="00280492"/>
    <w:rsid w:val="00280560"/>
    <w:rsid w:val="002805E7"/>
    <w:rsid w:val="00280B67"/>
    <w:rsid w:val="00280E2E"/>
    <w:rsid w:val="002815B3"/>
    <w:rsid w:val="00281BB2"/>
    <w:rsid w:val="00282C12"/>
    <w:rsid w:val="00285376"/>
    <w:rsid w:val="002853A9"/>
    <w:rsid w:val="00285462"/>
    <w:rsid w:val="002857F9"/>
    <w:rsid w:val="002865D7"/>
    <w:rsid w:val="00286724"/>
    <w:rsid w:val="00286745"/>
    <w:rsid w:val="0028730A"/>
    <w:rsid w:val="0028746F"/>
    <w:rsid w:val="00290115"/>
    <w:rsid w:val="002905EC"/>
    <w:rsid w:val="00290D63"/>
    <w:rsid w:val="0029130E"/>
    <w:rsid w:val="002919FF"/>
    <w:rsid w:val="00291A6E"/>
    <w:rsid w:val="00291AD1"/>
    <w:rsid w:val="00292118"/>
    <w:rsid w:val="00292868"/>
    <w:rsid w:val="00292B3D"/>
    <w:rsid w:val="00292CDC"/>
    <w:rsid w:val="00292D0E"/>
    <w:rsid w:val="0029321B"/>
    <w:rsid w:val="0029350A"/>
    <w:rsid w:val="00293E2F"/>
    <w:rsid w:val="0029408E"/>
    <w:rsid w:val="002943CF"/>
    <w:rsid w:val="00294649"/>
    <w:rsid w:val="00294D55"/>
    <w:rsid w:val="00295431"/>
    <w:rsid w:val="002954A2"/>
    <w:rsid w:val="0029638C"/>
    <w:rsid w:val="0029698D"/>
    <w:rsid w:val="00296AC7"/>
    <w:rsid w:val="00296C39"/>
    <w:rsid w:val="00296FEA"/>
    <w:rsid w:val="00297EBA"/>
    <w:rsid w:val="00297F11"/>
    <w:rsid w:val="002A02B8"/>
    <w:rsid w:val="002A074D"/>
    <w:rsid w:val="002A0CDB"/>
    <w:rsid w:val="002A0E82"/>
    <w:rsid w:val="002A10D2"/>
    <w:rsid w:val="002A189A"/>
    <w:rsid w:val="002A19C7"/>
    <w:rsid w:val="002A1CEF"/>
    <w:rsid w:val="002A2566"/>
    <w:rsid w:val="002A256C"/>
    <w:rsid w:val="002A26B2"/>
    <w:rsid w:val="002A2E57"/>
    <w:rsid w:val="002A337A"/>
    <w:rsid w:val="002A3492"/>
    <w:rsid w:val="002A394C"/>
    <w:rsid w:val="002A3ACC"/>
    <w:rsid w:val="002A45B6"/>
    <w:rsid w:val="002A4B96"/>
    <w:rsid w:val="002A4EE2"/>
    <w:rsid w:val="002A52B5"/>
    <w:rsid w:val="002A57F0"/>
    <w:rsid w:val="002A7FA8"/>
    <w:rsid w:val="002B14BF"/>
    <w:rsid w:val="002B1A48"/>
    <w:rsid w:val="002B2348"/>
    <w:rsid w:val="002B29C9"/>
    <w:rsid w:val="002B36D6"/>
    <w:rsid w:val="002B3ACC"/>
    <w:rsid w:val="002B3BDF"/>
    <w:rsid w:val="002B4D78"/>
    <w:rsid w:val="002B4F80"/>
    <w:rsid w:val="002B4F9B"/>
    <w:rsid w:val="002B5233"/>
    <w:rsid w:val="002B52A9"/>
    <w:rsid w:val="002B54B8"/>
    <w:rsid w:val="002B67B0"/>
    <w:rsid w:val="002B67ED"/>
    <w:rsid w:val="002B6B95"/>
    <w:rsid w:val="002B79D0"/>
    <w:rsid w:val="002B79E4"/>
    <w:rsid w:val="002B7ED9"/>
    <w:rsid w:val="002C0012"/>
    <w:rsid w:val="002C0036"/>
    <w:rsid w:val="002C08E7"/>
    <w:rsid w:val="002C09C8"/>
    <w:rsid w:val="002C0C70"/>
    <w:rsid w:val="002C12B8"/>
    <w:rsid w:val="002C1735"/>
    <w:rsid w:val="002C1C44"/>
    <w:rsid w:val="002C2363"/>
    <w:rsid w:val="002C2797"/>
    <w:rsid w:val="002C2BAB"/>
    <w:rsid w:val="002C30BF"/>
    <w:rsid w:val="002C3105"/>
    <w:rsid w:val="002C3378"/>
    <w:rsid w:val="002C4304"/>
    <w:rsid w:val="002C436C"/>
    <w:rsid w:val="002C47AB"/>
    <w:rsid w:val="002C486B"/>
    <w:rsid w:val="002C4E56"/>
    <w:rsid w:val="002C6337"/>
    <w:rsid w:val="002C681E"/>
    <w:rsid w:val="002C6E52"/>
    <w:rsid w:val="002C6ED7"/>
    <w:rsid w:val="002C72ED"/>
    <w:rsid w:val="002C751B"/>
    <w:rsid w:val="002C76FD"/>
    <w:rsid w:val="002C7792"/>
    <w:rsid w:val="002D043A"/>
    <w:rsid w:val="002D095E"/>
    <w:rsid w:val="002D0C60"/>
    <w:rsid w:val="002D179C"/>
    <w:rsid w:val="002D1DBB"/>
    <w:rsid w:val="002D2B60"/>
    <w:rsid w:val="002D3427"/>
    <w:rsid w:val="002D3949"/>
    <w:rsid w:val="002D3B06"/>
    <w:rsid w:val="002D3BA5"/>
    <w:rsid w:val="002D3BC7"/>
    <w:rsid w:val="002D44E0"/>
    <w:rsid w:val="002D4521"/>
    <w:rsid w:val="002D4526"/>
    <w:rsid w:val="002D6593"/>
    <w:rsid w:val="002D66E0"/>
    <w:rsid w:val="002D69B7"/>
    <w:rsid w:val="002D7128"/>
    <w:rsid w:val="002D74B5"/>
    <w:rsid w:val="002D757D"/>
    <w:rsid w:val="002D76C4"/>
    <w:rsid w:val="002D7C67"/>
    <w:rsid w:val="002E042A"/>
    <w:rsid w:val="002E0FA3"/>
    <w:rsid w:val="002E11B6"/>
    <w:rsid w:val="002E11C4"/>
    <w:rsid w:val="002E127B"/>
    <w:rsid w:val="002E1A65"/>
    <w:rsid w:val="002E1FD3"/>
    <w:rsid w:val="002E24B2"/>
    <w:rsid w:val="002E392B"/>
    <w:rsid w:val="002E3BD4"/>
    <w:rsid w:val="002E435A"/>
    <w:rsid w:val="002E4591"/>
    <w:rsid w:val="002E4A0B"/>
    <w:rsid w:val="002E4A87"/>
    <w:rsid w:val="002E4AA2"/>
    <w:rsid w:val="002E4D23"/>
    <w:rsid w:val="002E4E99"/>
    <w:rsid w:val="002E5063"/>
    <w:rsid w:val="002E6225"/>
    <w:rsid w:val="002E6379"/>
    <w:rsid w:val="002E6CB4"/>
    <w:rsid w:val="002E6E0C"/>
    <w:rsid w:val="002E7337"/>
    <w:rsid w:val="002E77DD"/>
    <w:rsid w:val="002F0881"/>
    <w:rsid w:val="002F0B7C"/>
    <w:rsid w:val="002F1718"/>
    <w:rsid w:val="002F1E56"/>
    <w:rsid w:val="002F1EDC"/>
    <w:rsid w:val="002F3278"/>
    <w:rsid w:val="002F3A97"/>
    <w:rsid w:val="002F3C5E"/>
    <w:rsid w:val="002F3D26"/>
    <w:rsid w:val="002F3D78"/>
    <w:rsid w:val="002F4AC1"/>
    <w:rsid w:val="002F55C9"/>
    <w:rsid w:val="002F578E"/>
    <w:rsid w:val="002F5A8E"/>
    <w:rsid w:val="002F5F35"/>
    <w:rsid w:val="002F62AD"/>
    <w:rsid w:val="002F6319"/>
    <w:rsid w:val="002F6840"/>
    <w:rsid w:val="00300A52"/>
    <w:rsid w:val="00300B38"/>
    <w:rsid w:val="0030112D"/>
    <w:rsid w:val="0030143A"/>
    <w:rsid w:val="003019A7"/>
    <w:rsid w:val="003026C2"/>
    <w:rsid w:val="003026EA"/>
    <w:rsid w:val="00302C6B"/>
    <w:rsid w:val="00302E6A"/>
    <w:rsid w:val="0030377A"/>
    <w:rsid w:val="00303DDC"/>
    <w:rsid w:val="003058E7"/>
    <w:rsid w:val="00305C0B"/>
    <w:rsid w:val="003060AC"/>
    <w:rsid w:val="00306CBD"/>
    <w:rsid w:val="00306EDC"/>
    <w:rsid w:val="003072CD"/>
    <w:rsid w:val="003073FC"/>
    <w:rsid w:val="00307415"/>
    <w:rsid w:val="00307719"/>
    <w:rsid w:val="00307D7C"/>
    <w:rsid w:val="00310920"/>
    <w:rsid w:val="00310E17"/>
    <w:rsid w:val="00311607"/>
    <w:rsid w:val="003129EB"/>
    <w:rsid w:val="00312A22"/>
    <w:rsid w:val="00312EC4"/>
    <w:rsid w:val="00312F81"/>
    <w:rsid w:val="00312FB6"/>
    <w:rsid w:val="00313C9D"/>
    <w:rsid w:val="003140FF"/>
    <w:rsid w:val="0031438C"/>
    <w:rsid w:val="00314BC6"/>
    <w:rsid w:val="00314BEE"/>
    <w:rsid w:val="00316A01"/>
    <w:rsid w:val="00316C21"/>
    <w:rsid w:val="00317454"/>
    <w:rsid w:val="00317F2E"/>
    <w:rsid w:val="00320308"/>
    <w:rsid w:val="00320443"/>
    <w:rsid w:val="003205E5"/>
    <w:rsid w:val="00320D80"/>
    <w:rsid w:val="00320EE9"/>
    <w:rsid w:val="003215D7"/>
    <w:rsid w:val="00322B01"/>
    <w:rsid w:val="00324B9A"/>
    <w:rsid w:val="00324DEF"/>
    <w:rsid w:val="00324EA7"/>
    <w:rsid w:val="003259C5"/>
    <w:rsid w:val="00326522"/>
    <w:rsid w:val="00326909"/>
    <w:rsid w:val="0032743B"/>
    <w:rsid w:val="00327835"/>
    <w:rsid w:val="003278B3"/>
    <w:rsid w:val="00327969"/>
    <w:rsid w:val="00327C85"/>
    <w:rsid w:val="00327E64"/>
    <w:rsid w:val="00330EB8"/>
    <w:rsid w:val="003312E6"/>
    <w:rsid w:val="003317A6"/>
    <w:rsid w:val="00331EAC"/>
    <w:rsid w:val="0033271B"/>
    <w:rsid w:val="00332D7B"/>
    <w:rsid w:val="0033431D"/>
    <w:rsid w:val="0033437B"/>
    <w:rsid w:val="00334BF2"/>
    <w:rsid w:val="003350B3"/>
    <w:rsid w:val="00335174"/>
    <w:rsid w:val="00335379"/>
    <w:rsid w:val="0033566A"/>
    <w:rsid w:val="0033570D"/>
    <w:rsid w:val="0033584E"/>
    <w:rsid w:val="00336A89"/>
    <w:rsid w:val="00337081"/>
    <w:rsid w:val="0033730B"/>
    <w:rsid w:val="003378D5"/>
    <w:rsid w:val="0033799F"/>
    <w:rsid w:val="00340548"/>
    <w:rsid w:val="00340A9C"/>
    <w:rsid w:val="00341254"/>
    <w:rsid w:val="003412EA"/>
    <w:rsid w:val="00341632"/>
    <w:rsid w:val="00341FC2"/>
    <w:rsid w:val="0034273C"/>
    <w:rsid w:val="00343485"/>
    <w:rsid w:val="0034365E"/>
    <w:rsid w:val="00343933"/>
    <w:rsid w:val="00344B27"/>
    <w:rsid w:val="00344CEE"/>
    <w:rsid w:val="00345280"/>
    <w:rsid w:val="003464BA"/>
    <w:rsid w:val="00346550"/>
    <w:rsid w:val="00346AA8"/>
    <w:rsid w:val="00346B68"/>
    <w:rsid w:val="00346ED3"/>
    <w:rsid w:val="00346F83"/>
    <w:rsid w:val="003471F0"/>
    <w:rsid w:val="003478EB"/>
    <w:rsid w:val="00347AC4"/>
    <w:rsid w:val="00350833"/>
    <w:rsid w:val="0035104B"/>
    <w:rsid w:val="00351607"/>
    <w:rsid w:val="003518E9"/>
    <w:rsid w:val="00351FBD"/>
    <w:rsid w:val="003521D5"/>
    <w:rsid w:val="00352E4C"/>
    <w:rsid w:val="003543B0"/>
    <w:rsid w:val="0035479A"/>
    <w:rsid w:val="00354C1E"/>
    <w:rsid w:val="00355066"/>
    <w:rsid w:val="00355072"/>
    <w:rsid w:val="00355449"/>
    <w:rsid w:val="0035643C"/>
    <w:rsid w:val="00356D1A"/>
    <w:rsid w:val="00356E02"/>
    <w:rsid w:val="0035702D"/>
    <w:rsid w:val="0035721C"/>
    <w:rsid w:val="003576C1"/>
    <w:rsid w:val="00357B17"/>
    <w:rsid w:val="00357D87"/>
    <w:rsid w:val="00360156"/>
    <w:rsid w:val="00360DD5"/>
    <w:rsid w:val="00361957"/>
    <w:rsid w:val="003626D2"/>
    <w:rsid w:val="00362ACC"/>
    <w:rsid w:val="0036362B"/>
    <w:rsid w:val="00364F96"/>
    <w:rsid w:val="00365F4F"/>
    <w:rsid w:val="003661A4"/>
    <w:rsid w:val="003672AC"/>
    <w:rsid w:val="003710E6"/>
    <w:rsid w:val="00371499"/>
    <w:rsid w:val="00371A60"/>
    <w:rsid w:val="00372279"/>
    <w:rsid w:val="00372553"/>
    <w:rsid w:val="00372AD9"/>
    <w:rsid w:val="0037393C"/>
    <w:rsid w:val="00373ABA"/>
    <w:rsid w:val="0037498C"/>
    <w:rsid w:val="00374A8F"/>
    <w:rsid w:val="00375708"/>
    <w:rsid w:val="00376072"/>
    <w:rsid w:val="00376775"/>
    <w:rsid w:val="003767D0"/>
    <w:rsid w:val="00377986"/>
    <w:rsid w:val="00377EFA"/>
    <w:rsid w:val="003803A2"/>
    <w:rsid w:val="0038055D"/>
    <w:rsid w:val="00380BE7"/>
    <w:rsid w:val="00381531"/>
    <w:rsid w:val="00381919"/>
    <w:rsid w:val="00381D86"/>
    <w:rsid w:val="0038223F"/>
    <w:rsid w:val="0038230A"/>
    <w:rsid w:val="00382EF4"/>
    <w:rsid w:val="003834ED"/>
    <w:rsid w:val="003837E8"/>
    <w:rsid w:val="00383832"/>
    <w:rsid w:val="00384156"/>
    <w:rsid w:val="003847D3"/>
    <w:rsid w:val="0038493E"/>
    <w:rsid w:val="00384B84"/>
    <w:rsid w:val="00385304"/>
    <w:rsid w:val="00385465"/>
    <w:rsid w:val="0038603A"/>
    <w:rsid w:val="003869BE"/>
    <w:rsid w:val="00386C6A"/>
    <w:rsid w:val="00386CB0"/>
    <w:rsid w:val="00386E78"/>
    <w:rsid w:val="00386F58"/>
    <w:rsid w:val="003871E9"/>
    <w:rsid w:val="00390435"/>
    <w:rsid w:val="00391293"/>
    <w:rsid w:val="003916A0"/>
    <w:rsid w:val="0039191D"/>
    <w:rsid w:val="0039260B"/>
    <w:rsid w:val="00393590"/>
    <w:rsid w:val="003937B9"/>
    <w:rsid w:val="003945A6"/>
    <w:rsid w:val="003946F6"/>
    <w:rsid w:val="00395664"/>
    <w:rsid w:val="00395DD5"/>
    <w:rsid w:val="0039603F"/>
    <w:rsid w:val="003964EE"/>
    <w:rsid w:val="003965B9"/>
    <w:rsid w:val="00396857"/>
    <w:rsid w:val="00396AF4"/>
    <w:rsid w:val="00396BA3"/>
    <w:rsid w:val="00396D84"/>
    <w:rsid w:val="00396DE7"/>
    <w:rsid w:val="00396F7F"/>
    <w:rsid w:val="003974F4"/>
    <w:rsid w:val="00397999"/>
    <w:rsid w:val="003A04B0"/>
    <w:rsid w:val="003A063C"/>
    <w:rsid w:val="003A0957"/>
    <w:rsid w:val="003A17E9"/>
    <w:rsid w:val="003A1C73"/>
    <w:rsid w:val="003A31DD"/>
    <w:rsid w:val="003A4A79"/>
    <w:rsid w:val="003A51BD"/>
    <w:rsid w:val="003A584A"/>
    <w:rsid w:val="003A6339"/>
    <w:rsid w:val="003A6656"/>
    <w:rsid w:val="003A6884"/>
    <w:rsid w:val="003A7910"/>
    <w:rsid w:val="003B123D"/>
    <w:rsid w:val="003B23F9"/>
    <w:rsid w:val="003B2418"/>
    <w:rsid w:val="003B2480"/>
    <w:rsid w:val="003B3DCA"/>
    <w:rsid w:val="003B4DCC"/>
    <w:rsid w:val="003B526C"/>
    <w:rsid w:val="003B6C57"/>
    <w:rsid w:val="003C04C5"/>
    <w:rsid w:val="003C054D"/>
    <w:rsid w:val="003C0A9F"/>
    <w:rsid w:val="003C1288"/>
    <w:rsid w:val="003C1600"/>
    <w:rsid w:val="003C167E"/>
    <w:rsid w:val="003C1B9B"/>
    <w:rsid w:val="003C2079"/>
    <w:rsid w:val="003C23B4"/>
    <w:rsid w:val="003C23DD"/>
    <w:rsid w:val="003C2434"/>
    <w:rsid w:val="003C3498"/>
    <w:rsid w:val="003C3C97"/>
    <w:rsid w:val="003C3DE0"/>
    <w:rsid w:val="003C3FAB"/>
    <w:rsid w:val="003C449F"/>
    <w:rsid w:val="003C58B7"/>
    <w:rsid w:val="003C58CF"/>
    <w:rsid w:val="003C59B2"/>
    <w:rsid w:val="003C5EDE"/>
    <w:rsid w:val="003C6009"/>
    <w:rsid w:val="003C61BF"/>
    <w:rsid w:val="003C6571"/>
    <w:rsid w:val="003C6E0B"/>
    <w:rsid w:val="003C708E"/>
    <w:rsid w:val="003C7114"/>
    <w:rsid w:val="003D0942"/>
    <w:rsid w:val="003D0AD4"/>
    <w:rsid w:val="003D1085"/>
    <w:rsid w:val="003D111D"/>
    <w:rsid w:val="003D169B"/>
    <w:rsid w:val="003D1C96"/>
    <w:rsid w:val="003D1CC7"/>
    <w:rsid w:val="003D2575"/>
    <w:rsid w:val="003D27D7"/>
    <w:rsid w:val="003D2D1C"/>
    <w:rsid w:val="003D301A"/>
    <w:rsid w:val="003D30AF"/>
    <w:rsid w:val="003D3314"/>
    <w:rsid w:val="003D3A78"/>
    <w:rsid w:val="003D3B83"/>
    <w:rsid w:val="003D3D4C"/>
    <w:rsid w:val="003D4BCA"/>
    <w:rsid w:val="003D50FC"/>
    <w:rsid w:val="003D6F76"/>
    <w:rsid w:val="003D7C3E"/>
    <w:rsid w:val="003D7E03"/>
    <w:rsid w:val="003D7F42"/>
    <w:rsid w:val="003E0667"/>
    <w:rsid w:val="003E0C93"/>
    <w:rsid w:val="003E0FAC"/>
    <w:rsid w:val="003E134F"/>
    <w:rsid w:val="003E1E62"/>
    <w:rsid w:val="003E2518"/>
    <w:rsid w:val="003E2B38"/>
    <w:rsid w:val="003E315B"/>
    <w:rsid w:val="003E3D3A"/>
    <w:rsid w:val="003E3EBF"/>
    <w:rsid w:val="003E4125"/>
    <w:rsid w:val="003E5CAA"/>
    <w:rsid w:val="003E68A9"/>
    <w:rsid w:val="003E6901"/>
    <w:rsid w:val="003E6B8E"/>
    <w:rsid w:val="003E6C94"/>
    <w:rsid w:val="003E7A99"/>
    <w:rsid w:val="003F032C"/>
    <w:rsid w:val="003F0AB2"/>
    <w:rsid w:val="003F0D86"/>
    <w:rsid w:val="003F1900"/>
    <w:rsid w:val="003F1F55"/>
    <w:rsid w:val="003F2378"/>
    <w:rsid w:val="003F2612"/>
    <w:rsid w:val="003F283E"/>
    <w:rsid w:val="003F2A70"/>
    <w:rsid w:val="003F3497"/>
    <w:rsid w:val="003F387C"/>
    <w:rsid w:val="003F3C32"/>
    <w:rsid w:val="003F3D55"/>
    <w:rsid w:val="003F4135"/>
    <w:rsid w:val="003F43ED"/>
    <w:rsid w:val="003F4776"/>
    <w:rsid w:val="003F4A45"/>
    <w:rsid w:val="003F4D80"/>
    <w:rsid w:val="003F5252"/>
    <w:rsid w:val="003F557D"/>
    <w:rsid w:val="003F5799"/>
    <w:rsid w:val="003F5906"/>
    <w:rsid w:val="003F6188"/>
    <w:rsid w:val="003F66B4"/>
    <w:rsid w:val="003F68F6"/>
    <w:rsid w:val="003F6D64"/>
    <w:rsid w:val="003F70E6"/>
    <w:rsid w:val="003F73D7"/>
    <w:rsid w:val="003F792D"/>
    <w:rsid w:val="004009C8"/>
    <w:rsid w:val="00401CD6"/>
    <w:rsid w:val="00401F10"/>
    <w:rsid w:val="0040207C"/>
    <w:rsid w:val="004029A8"/>
    <w:rsid w:val="00402CC3"/>
    <w:rsid w:val="004030D9"/>
    <w:rsid w:val="00403207"/>
    <w:rsid w:val="0040340F"/>
    <w:rsid w:val="00403441"/>
    <w:rsid w:val="004034C3"/>
    <w:rsid w:val="0040377F"/>
    <w:rsid w:val="00404682"/>
    <w:rsid w:val="00404DB5"/>
    <w:rsid w:val="00404E17"/>
    <w:rsid w:val="00405323"/>
    <w:rsid w:val="00405885"/>
    <w:rsid w:val="00405BD5"/>
    <w:rsid w:val="00406090"/>
    <w:rsid w:val="0040628B"/>
    <w:rsid w:val="004065F0"/>
    <w:rsid w:val="00406668"/>
    <w:rsid w:val="004066A0"/>
    <w:rsid w:val="00406A94"/>
    <w:rsid w:val="00406BA6"/>
    <w:rsid w:val="0040724D"/>
    <w:rsid w:val="0040750A"/>
    <w:rsid w:val="00410872"/>
    <w:rsid w:val="00410D6D"/>
    <w:rsid w:val="00411310"/>
    <w:rsid w:val="00411616"/>
    <w:rsid w:val="00411BFB"/>
    <w:rsid w:val="00411E6F"/>
    <w:rsid w:val="00412126"/>
    <w:rsid w:val="00412263"/>
    <w:rsid w:val="0041255D"/>
    <w:rsid w:val="00413114"/>
    <w:rsid w:val="00413134"/>
    <w:rsid w:val="0041323D"/>
    <w:rsid w:val="0041506C"/>
    <w:rsid w:val="0041514B"/>
    <w:rsid w:val="00415627"/>
    <w:rsid w:val="004156A2"/>
    <w:rsid w:val="00415B96"/>
    <w:rsid w:val="0041629D"/>
    <w:rsid w:val="00416689"/>
    <w:rsid w:val="004168BF"/>
    <w:rsid w:val="00417306"/>
    <w:rsid w:val="00417F6B"/>
    <w:rsid w:val="0042063D"/>
    <w:rsid w:val="004208E6"/>
    <w:rsid w:val="0042090B"/>
    <w:rsid w:val="00420C4C"/>
    <w:rsid w:val="00420C5E"/>
    <w:rsid w:val="00421ACA"/>
    <w:rsid w:val="00421C40"/>
    <w:rsid w:val="004222B4"/>
    <w:rsid w:val="004222E6"/>
    <w:rsid w:val="00422611"/>
    <w:rsid w:val="0042273F"/>
    <w:rsid w:val="00423EEE"/>
    <w:rsid w:val="004244F7"/>
    <w:rsid w:val="00424F84"/>
    <w:rsid w:val="00425260"/>
    <w:rsid w:val="004253F0"/>
    <w:rsid w:val="00425718"/>
    <w:rsid w:val="00425797"/>
    <w:rsid w:val="00425965"/>
    <w:rsid w:val="00425F76"/>
    <w:rsid w:val="00426470"/>
    <w:rsid w:val="004265EE"/>
    <w:rsid w:val="00427AD6"/>
    <w:rsid w:val="00427AEB"/>
    <w:rsid w:val="00430CE5"/>
    <w:rsid w:val="00431A3B"/>
    <w:rsid w:val="00431BC7"/>
    <w:rsid w:val="00433320"/>
    <w:rsid w:val="00433516"/>
    <w:rsid w:val="0043403E"/>
    <w:rsid w:val="00434ADC"/>
    <w:rsid w:val="00434E8E"/>
    <w:rsid w:val="00434FB9"/>
    <w:rsid w:val="004351E5"/>
    <w:rsid w:val="004369C0"/>
    <w:rsid w:val="0043709C"/>
    <w:rsid w:val="004371D4"/>
    <w:rsid w:val="00437238"/>
    <w:rsid w:val="004376CB"/>
    <w:rsid w:val="00437AC4"/>
    <w:rsid w:val="00437C0B"/>
    <w:rsid w:val="00437E48"/>
    <w:rsid w:val="00440187"/>
    <w:rsid w:val="00440783"/>
    <w:rsid w:val="00440FA8"/>
    <w:rsid w:val="00441375"/>
    <w:rsid w:val="00441404"/>
    <w:rsid w:val="00441955"/>
    <w:rsid w:val="004420EA"/>
    <w:rsid w:val="00442159"/>
    <w:rsid w:val="004421EE"/>
    <w:rsid w:val="00442EFA"/>
    <w:rsid w:val="00443606"/>
    <w:rsid w:val="0044392E"/>
    <w:rsid w:val="00443A59"/>
    <w:rsid w:val="00443BCD"/>
    <w:rsid w:val="00443BFB"/>
    <w:rsid w:val="00443D0E"/>
    <w:rsid w:val="0044442D"/>
    <w:rsid w:val="0044517F"/>
    <w:rsid w:val="00445981"/>
    <w:rsid w:val="00445C28"/>
    <w:rsid w:val="00446497"/>
    <w:rsid w:val="004464D3"/>
    <w:rsid w:val="00446F81"/>
    <w:rsid w:val="00447E73"/>
    <w:rsid w:val="00447EC8"/>
    <w:rsid w:val="00450118"/>
    <w:rsid w:val="00450182"/>
    <w:rsid w:val="00450404"/>
    <w:rsid w:val="004505A8"/>
    <w:rsid w:val="00450AA1"/>
    <w:rsid w:val="00450B07"/>
    <w:rsid w:val="0045281A"/>
    <w:rsid w:val="00453D7B"/>
    <w:rsid w:val="004550E1"/>
    <w:rsid w:val="004555E5"/>
    <w:rsid w:val="004568B8"/>
    <w:rsid w:val="004571D5"/>
    <w:rsid w:val="00457FAF"/>
    <w:rsid w:val="00460A7F"/>
    <w:rsid w:val="004612D1"/>
    <w:rsid w:val="00461A7F"/>
    <w:rsid w:val="00461AFA"/>
    <w:rsid w:val="00461B41"/>
    <w:rsid w:val="00461D71"/>
    <w:rsid w:val="00462376"/>
    <w:rsid w:val="00463340"/>
    <w:rsid w:val="00463442"/>
    <w:rsid w:val="00463590"/>
    <w:rsid w:val="00463B09"/>
    <w:rsid w:val="004651AF"/>
    <w:rsid w:val="004654A2"/>
    <w:rsid w:val="00465BC2"/>
    <w:rsid w:val="00465CF5"/>
    <w:rsid w:val="004668FD"/>
    <w:rsid w:val="00466F81"/>
    <w:rsid w:val="00467890"/>
    <w:rsid w:val="00467B56"/>
    <w:rsid w:val="00467E5D"/>
    <w:rsid w:val="00467FE8"/>
    <w:rsid w:val="004705BD"/>
    <w:rsid w:val="0047060D"/>
    <w:rsid w:val="0047066D"/>
    <w:rsid w:val="004709FB"/>
    <w:rsid w:val="00470A32"/>
    <w:rsid w:val="004716CD"/>
    <w:rsid w:val="004727C5"/>
    <w:rsid w:val="00472FD7"/>
    <w:rsid w:val="00473F7B"/>
    <w:rsid w:val="0047407F"/>
    <w:rsid w:val="00474F09"/>
    <w:rsid w:val="004750A7"/>
    <w:rsid w:val="004757DB"/>
    <w:rsid w:val="00476A82"/>
    <w:rsid w:val="00476E0A"/>
    <w:rsid w:val="00476EA1"/>
    <w:rsid w:val="004772E4"/>
    <w:rsid w:val="0047773C"/>
    <w:rsid w:val="00477CAE"/>
    <w:rsid w:val="00480993"/>
    <w:rsid w:val="00480E25"/>
    <w:rsid w:val="00481279"/>
    <w:rsid w:val="004812A8"/>
    <w:rsid w:val="00481987"/>
    <w:rsid w:val="004821BF"/>
    <w:rsid w:val="00482C81"/>
    <w:rsid w:val="00482FA6"/>
    <w:rsid w:val="00483211"/>
    <w:rsid w:val="00483A85"/>
    <w:rsid w:val="00483EDA"/>
    <w:rsid w:val="004844AB"/>
    <w:rsid w:val="004844DB"/>
    <w:rsid w:val="00484521"/>
    <w:rsid w:val="0048481A"/>
    <w:rsid w:val="004848AB"/>
    <w:rsid w:val="0048534D"/>
    <w:rsid w:val="00485799"/>
    <w:rsid w:val="00485961"/>
    <w:rsid w:val="00485C65"/>
    <w:rsid w:val="00486F5B"/>
    <w:rsid w:val="00487714"/>
    <w:rsid w:val="0048774E"/>
    <w:rsid w:val="00490046"/>
    <w:rsid w:val="004908AE"/>
    <w:rsid w:val="0049121B"/>
    <w:rsid w:val="0049122E"/>
    <w:rsid w:val="00491735"/>
    <w:rsid w:val="00491957"/>
    <w:rsid w:val="00492124"/>
    <w:rsid w:val="004924B1"/>
    <w:rsid w:val="00492995"/>
    <w:rsid w:val="0049349A"/>
    <w:rsid w:val="004939A0"/>
    <w:rsid w:val="00493C50"/>
    <w:rsid w:val="00494DE6"/>
    <w:rsid w:val="00495107"/>
    <w:rsid w:val="00495527"/>
    <w:rsid w:val="004958B1"/>
    <w:rsid w:val="00495C32"/>
    <w:rsid w:val="00495F63"/>
    <w:rsid w:val="00496B42"/>
    <w:rsid w:val="00497273"/>
    <w:rsid w:val="00497EAA"/>
    <w:rsid w:val="004A01A2"/>
    <w:rsid w:val="004A07A2"/>
    <w:rsid w:val="004A085C"/>
    <w:rsid w:val="004A1215"/>
    <w:rsid w:val="004A14AE"/>
    <w:rsid w:val="004A1802"/>
    <w:rsid w:val="004A1A4E"/>
    <w:rsid w:val="004A1CE0"/>
    <w:rsid w:val="004A1F6B"/>
    <w:rsid w:val="004A307C"/>
    <w:rsid w:val="004A3997"/>
    <w:rsid w:val="004A3C6C"/>
    <w:rsid w:val="004A3EBE"/>
    <w:rsid w:val="004A5163"/>
    <w:rsid w:val="004A5593"/>
    <w:rsid w:val="004A57CA"/>
    <w:rsid w:val="004A5EA0"/>
    <w:rsid w:val="004A66CC"/>
    <w:rsid w:val="004A74E2"/>
    <w:rsid w:val="004B05BC"/>
    <w:rsid w:val="004B0A94"/>
    <w:rsid w:val="004B0DF3"/>
    <w:rsid w:val="004B0E4D"/>
    <w:rsid w:val="004B168D"/>
    <w:rsid w:val="004B1A59"/>
    <w:rsid w:val="004B1BB4"/>
    <w:rsid w:val="004B20E7"/>
    <w:rsid w:val="004B2AAA"/>
    <w:rsid w:val="004B377E"/>
    <w:rsid w:val="004B3851"/>
    <w:rsid w:val="004B3D30"/>
    <w:rsid w:val="004B4154"/>
    <w:rsid w:val="004B4840"/>
    <w:rsid w:val="004B4AB7"/>
    <w:rsid w:val="004B4B15"/>
    <w:rsid w:val="004B522D"/>
    <w:rsid w:val="004B569F"/>
    <w:rsid w:val="004B6021"/>
    <w:rsid w:val="004B6B4D"/>
    <w:rsid w:val="004B6CFD"/>
    <w:rsid w:val="004B713A"/>
    <w:rsid w:val="004B715A"/>
    <w:rsid w:val="004B7785"/>
    <w:rsid w:val="004B783E"/>
    <w:rsid w:val="004C1746"/>
    <w:rsid w:val="004C197C"/>
    <w:rsid w:val="004C1A67"/>
    <w:rsid w:val="004C22C0"/>
    <w:rsid w:val="004C253A"/>
    <w:rsid w:val="004C26FF"/>
    <w:rsid w:val="004C3BBA"/>
    <w:rsid w:val="004C3BF4"/>
    <w:rsid w:val="004C51FF"/>
    <w:rsid w:val="004C5814"/>
    <w:rsid w:val="004C62B7"/>
    <w:rsid w:val="004C6603"/>
    <w:rsid w:val="004C6AEC"/>
    <w:rsid w:val="004C7FF4"/>
    <w:rsid w:val="004D0FEC"/>
    <w:rsid w:val="004D1024"/>
    <w:rsid w:val="004D12D2"/>
    <w:rsid w:val="004D1703"/>
    <w:rsid w:val="004D19BA"/>
    <w:rsid w:val="004D21F2"/>
    <w:rsid w:val="004D250C"/>
    <w:rsid w:val="004D39EC"/>
    <w:rsid w:val="004D3A08"/>
    <w:rsid w:val="004D4145"/>
    <w:rsid w:val="004D4629"/>
    <w:rsid w:val="004D4C63"/>
    <w:rsid w:val="004D4FBC"/>
    <w:rsid w:val="004D50EB"/>
    <w:rsid w:val="004D5448"/>
    <w:rsid w:val="004D5824"/>
    <w:rsid w:val="004D67D0"/>
    <w:rsid w:val="004D7359"/>
    <w:rsid w:val="004D7CAB"/>
    <w:rsid w:val="004D7E28"/>
    <w:rsid w:val="004E08DF"/>
    <w:rsid w:val="004E09DB"/>
    <w:rsid w:val="004E1E6F"/>
    <w:rsid w:val="004E2375"/>
    <w:rsid w:val="004E2539"/>
    <w:rsid w:val="004E276A"/>
    <w:rsid w:val="004E2CC0"/>
    <w:rsid w:val="004E2EDF"/>
    <w:rsid w:val="004E2F7D"/>
    <w:rsid w:val="004E2FF4"/>
    <w:rsid w:val="004E4226"/>
    <w:rsid w:val="004E47C8"/>
    <w:rsid w:val="004E4EBB"/>
    <w:rsid w:val="004E5046"/>
    <w:rsid w:val="004E5633"/>
    <w:rsid w:val="004E6BAE"/>
    <w:rsid w:val="004E6C18"/>
    <w:rsid w:val="004E7455"/>
    <w:rsid w:val="004E76B1"/>
    <w:rsid w:val="004E76ED"/>
    <w:rsid w:val="004E798E"/>
    <w:rsid w:val="004E7ACD"/>
    <w:rsid w:val="004F01F9"/>
    <w:rsid w:val="004F0385"/>
    <w:rsid w:val="004F0A7B"/>
    <w:rsid w:val="004F11C7"/>
    <w:rsid w:val="004F1AD4"/>
    <w:rsid w:val="004F1B30"/>
    <w:rsid w:val="004F1C7F"/>
    <w:rsid w:val="004F25B7"/>
    <w:rsid w:val="004F2A26"/>
    <w:rsid w:val="004F3499"/>
    <w:rsid w:val="004F3991"/>
    <w:rsid w:val="004F4023"/>
    <w:rsid w:val="004F4350"/>
    <w:rsid w:val="004F5218"/>
    <w:rsid w:val="004F598B"/>
    <w:rsid w:val="004F6414"/>
    <w:rsid w:val="004F676B"/>
    <w:rsid w:val="004F6AA3"/>
    <w:rsid w:val="004F79F0"/>
    <w:rsid w:val="0050004C"/>
    <w:rsid w:val="00500B32"/>
    <w:rsid w:val="00500DD8"/>
    <w:rsid w:val="00500F5A"/>
    <w:rsid w:val="00501164"/>
    <w:rsid w:val="00501637"/>
    <w:rsid w:val="0050358C"/>
    <w:rsid w:val="00503651"/>
    <w:rsid w:val="005042C9"/>
    <w:rsid w:val="005042E9"/>
    <w:rsid w:val="00504E93"/>
    <w:rsid w:val="00504FCD"/>
    <w:rsid w:val="00505111"/>
    <w:rsid w:val="0050533F"/>
    <w:rsid w:val="00505551"/>
    <w:rsid w:val="0050588C"/>
    <w:rsid w:val="00510739"/>
    <w:rsid w:val="00510949"/>
    <w:rsid w:val="00510951"/>
    <w:rsid w:val="00510E06"/>
    <w:rsid w:val="0051102C"/>
    <w:rsid w:val="00512AD1"/>
    <w:rsid w:val="00512C09"/>
    <w:rsid w:val="005130D0"/>
    <w:rsid w:val="00513556"/>
    <w:rsid w:val="00513853"/>
    <w:rsid w:val="005159AB"/>
    <w:rsid w:val="005159D3"/>
    <w:rsid w:val="005169AD"/>
    <w:rsid w:val="00517BAE"/>
    <w:rsid w:val="00517C5E"/>
    <w:rsid w:val="00517F85"/>
    <w:rsid w:val="005203EE"/>
    <w:rsid w:val="00520874"/>
    <w:rsid w:val="0052111A"/>
    <w:rsid w:val="0052134B"/>
    <w:rsid w:val="005213C9"/>
    <w:rsid w:val="00521481"/>
    <w:rsid w:val="0052173C"/>
    <w:rsid w:val="0052186C"/>
    <w:rsid w:val="00521A00"/>
    <w:rsid w:val="00522685"/>
    <w:rsid w:val="005229C8"/>
    <w:rsid w:val="00522CBE"/>
    <w:rsid w:val="00523172"/>
    <w:rsid w:val="00523A89"/>
    <w:rsid w:val="00523E3F"/>
    <w:rsid w:val="005249CC"/>
    <w:rsid w:val="00524D56"/>
    <w:rsid w:val="00524DC5"/>
    <w:rsid w:val="00524E37"/>
    <w:rsid w:val="00525512"/>
    <w:rsid w:val="005258C3"/>
    <w:rsid w:val="005269A5"/>
    <w:rsid w:val="00526A49"/>
    <w:rsid w:val="00527145"/>
    <w:rsid w:val="0052748B"/>
    <w:rsid w:val="005275B2"/>
    <w:rsid w:val="00531626"/>
    <w:rsid w:val="0053290B"/>
    <w:rsid w:val="0053380C"/>
    <w:rsid w:val="005348C6"/>
    <w:rsid w:val="005348CB"/>
    <w:rsid w:val="00534BBE"/>
    <w:rsid w:val="00535A8A"/>
    <w:rsid w:val="00535B6A"/>
    <w:rsid w:val="00535DE5"/>
    <w:rsid w:val="00536C1C"/>
    <w:rsid w:val="005371FE"/>
    <w:rsid w:val="00537257"/>
    <w:rsid w:val="005375AC"/>
    <w:rsid w:val="00537A49"/>
    <w:rsid w:val="00540AF3"/>
    <w:rsid w:val="00541559"/>
    <w:rsid w:val="005416C5"/>
    <w:rsid w:val="005416EC"/>
    <w:rsid w:val="00541DDA"/>
    <w:rsid w:val="00541F18"/>
    <w:rsid w:val="005424FD"/>
    <w:rsid w:val="00542858"/>
    <w:rsid w:val="00542CAE"/>
    <w:rsid w:val="00542E69"/>
    <w:rsid w:val="00544472"/>
    <w:rsid w:val="005448CD"/>
    <w:rsid w:val="00544D3A"/>
    <w:rsid w:val="00544EF7"/>
    <w:rsid w:val="00545335"/>
    <w:rsid w:val="00545452"/>
    <w:rsid w:val="00546171"/>
    <w:rsid w:val="005461A1"/>
    <w:rsid w:val="00546FC9"/>
    <w:rsid w:val="0054720B"/>
    <w:rsid w:val="00547940"/>
    <w:rsid w:val="00547A40"/>
    <w:rsid w:val="00547A5B"/>
    <w:rsid w:val="00547DA4"/>
    <w:rsid w:val="005508D9"/>
    <w:rsid w:val="0055097D"/>
    <w:rsid w:val="00551780"/>
    <w:rsid w:val="00551C09"/>
    <w:rsid w:val="00551EDB"/>
    <w:rsid w:val="00552858"/>
    <w:rsid w:val="00552BCC"/>
    <w:rsid w:val="00552C6D"/>
    <w:rsid w:val="005531AA"/>
    <w:rsid w:val="00553B0A"/>
    <w:rsid w:val="005540D9"/>
    <w:rsid w:val="005548A8"/>
    <w:rsid w:val="005558C4"/>
    <w:rsid w:val="0055656C"/>
    <w:rsid w:val="00556BB3"/>
    <w:rsid w:val="005579C6"/>
    <w:rsid w:val="00560171"/>
    <w:rsid w:val="00560783"/>
    <w:rsid w:val="00560801"/>
    <w:rsid w:val="00560BDA"/>
    <w:rsid w:val="00560DBE"/>
    <w:rsid w:val="00560E9C"/>
    <w:rsid w:val="00560F09"/>
    <w:rsid w:val="00561C42"/>
    <w:rsid w:val="00561C54"/>
    <w:rsid w:val="00562154"/>
    <w:rsid w:val="005622DB"/>
    <w:rsid w:val="00562517"/>
    <w:rsid w:val="00562C18"/>
    <w:rsid w:val="00563115"/>
    <w:rsid w:val="0056314B"/>
    <w:rsid w:val="005633B3"/>
    <w:rsid w:val="0056375E"/>
    <w:rsid w:val="0056390A"/>
    <w:rsid w:val="0056406B"/>
    <w:rsid w:val="005640D4"/>
    <w:rsid w:val="0056460A"/>
    <w:rsid w:val="00564D96"/>
    <w:rsid w:val="00564EE0"/>
    <w:rsid w:val="005651B3"/>
    <w:rsid w:val="00565CDA"/>
    <w:rsid w:val="0056784B"/>
    <w:rsid w:val="005709F0"/>
    <w:rsid w:val="0057106D"/>
    <w:rsid w:val="00571D56"/>
    <w:rsid w:val="00572601"/>
    <w:rsid w:val="00572B0A"/>
    <w:rsid w:val="00572F98"/>
    <w:rsid w:val="00573167"/>
    <w:rsid w:val="00573BE1"/>
    <w:rsid w:val="00574AC8"/>
    <w:rsid w:val="00574D8E"/>
    <w:rsid w:val="00574E19"/>
    <w:rsid w:val="00575B0D"/>
    <w:rsid w:val="0057632F"/>
    <w:rsid w:val="005765DF"/>
    <w:rsid w:val="00576F68"/>
    <w:rsid w:val="005770D0"/>
    <w:rsid w:val="005775BC"/>
    <w:rsid w:val="0057778D"/>
    <w:rsid w:val="00577B60"/>
    <w:rsid w:val="00577BF2"/>
    <w:rsid w:val="00577F0D"/>
    <w:rsid w:val="005803E8"/>
    <w:rsid w:val="005806D0"/>
    <w:rsid w:val="005815B4"/>
    <w:rsid w:val="005816D4"/>
    <w:rsid w:val="00581867"/>
    <w:rsid w:val="00581DB7"/>
    <w:rsid w:val="00581ED0"/>
    <w:rsid w:val="005822BA"/>
    <w:rsid w:val="0058281D"/>
    <w:rsid w:val="00582B76"/>
    <w:rsid w:val="00582BF9"/>
    <w:rsid w:val="00584163"/>
    <w:rsid w:val="0058451F"/>
    <w:rsid w:val="00584901"/>
    <w:rsid w:val="00584BC2"/>
    <w:rsid w:val="00584ED4"/>
    <w:rsid w:val="0058506C"/>
    <w:rsid w:val="00585CC8"/>
    <w:rsid w:val="00586378"/>
    <w:rsid w:val="00586A66"/>
    <w:rsid w:val="0058770F"/>
    <w:rsid w:val="0058788B"/>
    <w:rsid w:val="005878FF"/>
    <w:rsid w:val="00587FBF"/>
    <w:rsid w:val="005902C8"/>
    <w:rsid w:val="00590AB7"/>
    <w:rsid w:val="005911E1"/>
    <w:rsid w:val="00591D18"/>
    <w:rsid w:val="00591EC2"/>
    <w:rsid w:val="005925A5"/>
    <w:rsid w:val="00592E40"/>
    <w:rsid w:val="005937B7"/>
    <w:rsid w:val="00594247"/>
    <w:rsid w:val="005944DB"/>
    <w:rsid w:val="005945C6"/>
    <w:rsid w:val="005948E5"/>
    <w:rsid w:val="005949D7"/>
    <w:rsid w:val="00594D92"/>
    <w:rsid w:val="005959A6"/>
    <w:rsid w:val="0059661C"/>
    <w:rsid w:val="0059674E"/>
    <w:rsid w:val="00596B6B"/>
    <w:rsid w:val="00596D99"/>
    <w:rsid w:val="00597994"/>
    <w:rsid w:val="005A117A"/>
    <w:rsid w:val="005A13F4"/>
    <w:rsid w:val="005A192D"/>
    <w:rsid w:val="005A1DD6"/>
    <w:rsid w:val="005A2334"/>
    <w:rsid w:val="005A277B"/>
    <w:rsid w:val="005A290F"/>
    <w:rsid w:val="005A2DF4"/>
    <w:rsid w:val="005A35C8"/>
    <w:rsid w:val="005A3C43"/>
    <w:rsid w:val="005A4A08"/>
    <w:rsid w:val="005A4A51"/>
    <w:rsid w:val="005A4AD7"/>
    <w:rsid w:val="005A52FA"/>
    <w:rsid w:val="005A584F"/>
    <w:rsid w:val="005A61F1"/>
    <w:rsid w:val="005A72BB"/>
    <w:rsid w:val="005A7976"/>
    <w:rsid w:val="005A7AB4"/>
    <w:rsid w:val="005A7E04"/>
    <w:rsid w:val="005B01D5"/>
    <w:rsid w:val="005B0822"/>
    <w:rsid w:val="005B0906"/>
    <w:rsid w:val="005B095C"/>
    <w:rsid w:val="005B0B02"/>
    <w:rsid w:val="005B0F3C"/>
    <w:rsid w:val="005B0F9C"/>
    <w:rsid w:val="005B1653"/>
    <w:rsid w:val="005B1702"/>
    <w:rsid w:val="005B18AA"/>
    <w:rsid w:val="005B1BA5"/>
    <w:rsid w:val="005B20C7"/>
    <w:rsid w:val="005B27CD"/>
    <w:rsid w:val="005B31BB"/>
    <w:rsid w:val="005B32E3"/>
    <w:rsid w:val="005B453F"/>
    <w:rsid w:val="005B4791"/>
    <w:rsid w:val="005B50A7"/>
    <w:rsid w:val="005B52C3"/>
    <w:rsid w:val="005B5B89"/>
    <w:rsid w:val="005B5CB9"/>
    <w:rsid w:val="005B5E0D"/>
    <w:rsid w:val="005B6DDE"/>
    <w:rsid w:val="005B7185"/>
    <w:rsid w:val="005B7D18"/>
    <w:rsid w:val="005B7D41"/>
    <w:rsid w:val="005B7F07"/>
    <w:rsid w:val="005B7F70"/>
    <w:rsid w:val="005C0384"/>
    <w:rsid w:val="005C0A32"/>
    <w:rsid w:val="005C0EB2"/>
    <w:rsid w:val="005C1149"/>
    <w:rsid w:val="005C1284"/>
    <w:rsid w:val="005C14CE"/>
    <w:rsid w:val="005C2797"/>
    <w:rsid w:val="005C2D91"/>
    <w:rsid w:val="005C3A41"/>
    <w:rsid w:val="005C3EBF"/>
    <w:rsid w:val="005C4739"/>
    <w:rsid w:val="005C4B3E"/>
    <w:rsid w:val="005C534F"/>
    <w:rsid w:val="005C5577"/>
    <w:rsid w:val="005C62CD"/>
    <w:rsid w:val="005C6D96"/>
    <w:rsid w:val="005C7E5E"/>
    <w:rsid w:val="005D0139"/>
    <w:rsid w:val="005D041F"/>
    <w:rsid w:val="005D12A2"/>
    <w:rsid w:val="005D1B63"/>
    <w:rsid w:val="005D225F"/>
    <w:rsid w:val="005D2494"/>
    <w:rsid w:val="005D2C43"/>
    <w:rsid w:val="005D3478"/>
    <w:rsid w:val="005D4CDE"/>
    <w:rsid w:val="005D4EB8"/>
    <w:rsid w:val="005D541A"/>
    <w:rsid w:val="005D5657"/>
    <w:rsid w:val="005D58B1"/>
    <w:rsid w:val="005D5908"/>
    <w:rsid w:val="005D591F"/>
    <w:rsid w:val="005D5A3B"/>
    <w:rsid w:val="005D5CBC"/>
    <w:rsid w:val="005D6170"/>
    <w:rsid w:val="005D760E"/>
    <w:rsid w:val="005D7670"/>
    <w:rsid w:val="005E02C9"/>
    <w:rsid w:val="005E12A2"/>
    <w:rsid w:val="005E1604"/>
    <w:rsid w:val="005E1A04"/>
    <w:rsid w:val="005E2D46"/>
    <w:rsid w:val="005E4235"/>
    <w:rsid w:val="005E5049"/>
    <w:rsid w:val="005E50DB"/>
    <w:rsid w:val="005E5663"/>
    <w:rsid w:val="005E5EAA"/>
    <w:rsid w:val="005E5FE5"/>
    <w:rsid w:val="005E639B"/>
    <w:rsid w:val="005E6668"/>
    <w:rsid w:val="005E6BA3"/>
    <w:rsid w:val="005E6F4A"/>
    <w:rsid w:val="005E72F7"/>
    <w:rsid w:val="005E7502"/>
    <w:rsid w:val="005E759D"/>
    <w:rsid w:val="005E7DE6"/>
    <w:rsid w:val="005F02E1"/>
    <w:rsid w:val="005F0FA3"/>
    <w:rsid w:val="005F1224"/>
    <w:rsid w:val="005F2048"/>
    <w:rsid w:val="005F2713"/>
    <w:rsid w:val="005F293E"/>
    <w:rsid w:val="005F29F0"/>
    <w:rsid w:val="005F3944"/>
    <w:rsid w:val="005F40EF"/>
    <w:rsid w:val="005F4DB2"/>
    <w:rsid w:val="005F4F49"/>
    <w:rsid w:val="005F5043"/>
    <w:rsid w:val="005F5AF4"/>
    <w:rsid w:val="005F6463"/>
    <w:rsid w:val="005F659F"/>
    <w:rsid w:val="005F66EE"/>
    <w:rsid w:val="005F6F70"/>
    <w:rsid w:val="005F769B"/>
    <w:rsid w:val="00600390"/>
    <w:rsid w:val="00601250"/>
    <w:rsid w:val="00601C61"/>
    <w:rsid w:val="00601DFB"/>
    <w:rsid w:val="00601E22"/>
    <w:rsid w:val="00602247"/>
    <w:rsid w:val="006022BE"/>
    <w:rsid w:val="0060230B"/>
    <w:rsid w:val="00602549"/>
    <w:rsid w:val="00603235"/>
    <w:rsid w:val="00603309"/>
    <w:rsid w:val="006034FE"/>
    <w:rsid w:val="006041BA"/>
    <w:rsid w:val="0060460A"/>
    <w:rsid w:val="006057E1"/>
    <w:rsid w:val="00605B82"/>
    <w:rsid w:val="006062FD"/>
    <w:rsid w:val="0060660B"/>
    <w:rsid w:val="00606CC3"/>
    <w:rsid w:val="006071CA"/>
    <w:rsid w:val="0060757C"/>
    <w:rsid w:val="00607D68"/>
    <w:rsid w:val="00607F3C"/>
    <w:rsid w:val="0061044F"/>
    <w:rsid w:val="00610C60"/>
    <w:rsid w:val="00610CC1"/>
    <w:rsid w:val="006112A8"/>
    <w:rsid w:val="006118E2"/>
    <w:rsid w:val="00611923"/>
    <w:rsid w:val="0061227F"/>
    <w:rsid w:val="006124FA"/>
    <w:rsid w:val="00613204"/>
    <w:rsid w:val="00613983"/>
    <w:rsid w:val="00613A3F"/>
    <w:rsid w:val="00613C6D"/>
    <w:rsid w:val="0061462F"/>
    <w:rsid w:val="00614AC5"/>
    <w:rsid w:val="00614B3C"/>
    <w:rsid w:val="00614E9A"/>
    <w:rsid w:val="00614F99"/>
    <w:rsid w:val="00614FBC"/>
    <w:rsid w:val="006150AB"/>
    <w:rsid w:val="00615606"/>
    <w:rsid w:val="00615B93"/>
    <w:rsid w:val="00615FCB"/>
    <w:rsid w:val="006171F0"/>
    <w:rsid w:val="00617236"/>
    <w:rsid w:val="0061775A"/>
    <w:rsid w:val="00617FE2"/>
    <w:rsid w:val="0062018F"/>
    <w:rsid w:val="006204DB"/>
    <w:rsid w:val="0062065C"/>
    <w:rsid w:val="00621082"/>
    <w:rsid w:val="006213A0"/>
    <w:rsid w:val="00621B3A"/>
    <w:rsid w:val="00621EA2"/>
    <w:rsid w:val="00622156"/>
    <w:rsid w:val="00623428"/>
    <w:rsid w:val="00623792"/>
    <w:rsid w:val="0062380C"/>
    <w:rsid w:val="00624009"/>
    <w:rsid w:val="006248F9"/>
    <w:rsid w:val="00624C02"/>
    <w:rsid w:val="00624CA7"/>
    <w:rsid w:val="00624E95"/>
    <w:rsid w:val="00625856"/>
    <w:rsid w:val="00625F60"/>
    <w:rsid w:val="00626236"/>
    <w:rsid w:val="006265BD"/>
    <w:rsid w:val="0062685F"/>
    <w:rsid w:val="00626CF2"/>
    <w:rsid w:val="006303E1"/>
    <w:rsid w:val="00630929"/>
    <w:rsid w:val="00630AA9"/>
    <w:rsid w:val="00631726"/>
    <w:rsid w:val="0063173D"/>
    <w:rsid w:val="00631DE8"/>
    <w:rsid w:val="006327C1"/>
    <w:rsid w:val="00632DF9"/>
    <w:rsid w:val="0063337C"/>
    <w:rsid w:val="006337C0"/>
    <w:rsid w:val="00633961"/>
    <w:rsid w:val="00633B52"/>
    <w:rsid w:val="006346D3"/>
    <w:rsid w:val="006348AA"/>
    <w:rsid w:val="00635EAF"/>
    <w:rsid w:val="00635F31"/>
    <w:rsid w:val="00635FA5"/>
    <w:rsid w:val="006364CE"/>
    <w:rsid w:val="006368A8"/>
    <w:rsid w:val="006373CE"/>
    <w:rsid w:val="00637644"/>
    <w:rsid w:val="006378D9"/>
    <w:rsid w:val="00637FF5"/>
    <w:rsid w:val="0064010F"/>
    <w:rsid w:val="0064028A"/>
    <w:rsid w:val="00640914"/>
    <w:rsid w:val="00641CB8"/>
    <w:rsid w:val="00641E46"/>
    <w:rsid w:val="00642572"/>
    <w:rsid w:val="006426E6"/>
    <w:rsid w:val="006429FA"/>
    <w:rsid w:val="006434FD"/>
    <w:rsid w:val="0064373D"/>
    <w:rsid w:val="006448F7"/>
    <w:rsid w:val="00645356"/>
    <w:rsid w:val="00645E07"/>
    <w:rsid w:val="00646B91"/>
    <w:rsid w:val="00646BB4"/>
    <w:rsid w:val="00650860"/>
    <w:rsid w:val="00650876"/>
    <w:rsid w:val="00650EBE"/>
    <w:rsid w:val="006510DE"/>
    <w:rsid w:val="00651393"/>
    <w:rsid w:val="0065202B"/>
    <w:rsid w:val="00652365"/>
    <w:rsid w:val="006524ED"/>
    <w:rsid w:val="00652657"/>
    <w:rsid w:val="006529BC"/>
    <w:rsid w:val="00654102"/>
    <w:rsid w:val="0065434D"/>
    <w:rsid w:val="006543CC"/>
    <w:rsid w:val="00654BE8"/>
    <w:rsid w:val="00654DC7"/>
    <w:rsid w:val="00655369"/>
    <w:rsid w:val="00655525"/>
    <w:rsid w:val="00655558"/>
    <w:rsid w:val="006555B9"/>
    <w:rsid w:val="0065565C"/>
    <w:rsid w:val="00655823"/>
    <w:rsid w:val="00655F9C"/>
    <w:rsid w:val="006564B6"/>
    <w:rsid w:val="006603CB"/>
    <w:rsid w:val="00660554"/>
    <w:rsid w:val="00660625"/>
    <w:rsid w:val="00660827"/>
    <w:rsid w:val="00661372"/>
    <w:rsid w:val="00661824"/>
    <w:rsid w:val="00661D42"/>
    <w:rsid w:val="00662360"/>
    <w:rsid w:val="00662D50"/>
    <w:rsid w:val="0066423C"/>
    <w:rsid w:val="00664348"/>
    <w:rsid w:val="00664587"/>
    <w:rsid w:val="00664710"/>
    <w:rsid w:val="006658D3"/>
    <w:rsid w:val="00666A7B"/>
    <w:rsid w:val="00666B61"/>
    <w:rsid w:val="0066719A"/>
    <w:rsid w:val="00667394"/>
    <w:rsid w:val="00670048"/>
    <w:rsid w:val="00670443"/>
    <w:rsid w:val="0067077F"/>
    <w:rsid w:val="00670866"/>
    <w:rsid w:val="00671144"/>
    <w:rsid w:val="006717F7"/>
    <w:rsid w:val="0067198E"/>
    <w:rsid w:val="00671C71"/>
    <w:rsid w:val="00671CB1"/>
    <w:rsid w:val="00671EBD"/>
    <w:rsid w:val="00671F11"/>
    <w:rsid w:val="0067205F"/>
    <w:rsid w:val="006720BA"/>
    <w:rsid w:val="00672685"/>
    <w:rsid w:val="00672A37"/>
    <w:rsid w:val="00673712"/>
    <w:rsid w:val="00673828"/>
    <w:rsid w:val="00674B2E"/>
    <w:rsid w:val="00674D98"/>
    <w:rsid w:val="006750FE"/>
    <w:rsid w:val="0067524C"/>
    <w:rsid w:val="00675439"/>
    <w:rsid w:val="00675BFF"/>
    <w:rsid w:val="006762DD"/>
    <w:rsid w:val="0067659C"/>
    <w:rsid w:val="006775DC"/>
    <w:rsid w:val="0067762E"/>
    <w:rsid w:val="00677BD9"/>
    <w:rsid w:val="00680045"/>
    <w:rsid w:val="006801C4"/>
    <w:rsid w:val="00681512"/>
    <w:rsid w:val="00681EBD"/>
    <w:rsid w:val="00682023"/>
    <w:rsid w:val="006828FD"/>
    <w:rsid w:val="0068290B"/>
    <w:rsid w:val="00682A4B"/>
    <w:rsid w:val="00682B0C"/>
    <w:rsid w:val="00683B13"/>
    <w:rsid w:val="00684DE1"/>
    <w:rsid w:val="00685767"/>
    <w:rsid w:val="0068634C"/>
    <w:rsid w:val="00686648"/>
    <w:rsid w:val="00686D47"/>
    <w:rsid w:val="00687048"/>
    <w:rsid w:val="00687658"/>
    <w:rsid w:val="00690601"/>
    <w:rsid w:val="00690B2C"/>
    <w:rsid w:val="00690C04"/>
    <w:rsid w:val="00691587"/>
    <w:rsid w:val="0069163C"/>
    <w:rsid w:val="00691737"/>
    <w:rsid w:val="00691F4C"/>
    <w:rsid w:val="00692EFE"/>
    <w:rsid w:val="00693F0A"/>
    <w:rsid w:val="00693F14"/>
    <w:rsid w:val="00693F7C"/>
    <w:rsid w:val="00695A81"/>
    <w:rsid w:val="00695A9B"/>
    <w:rsid w:val="00695CEF"/>
    <w:rsid w:val="006974C2"/>
    <w:rsid w:val="006976CB"/>
    <w:rsid w:val="006977B3"/>
    <w:rsid w:val="00697860"/>
    <w:rsid w:val="00697D65"/>
    <w:rsid w:val="006A04E6"/>
    <w:rsid w:val="006A054A"/>
    <w:rsid w:val="006A0B88"/>
    <w:rsid w:val="006A1545"/>
    <w:rsid w:val="006A2A76"/>
    <w:rsid w:val="006A350A"/>
    <w:rsid w:val="006A36C1"/>
    <w:rsid w:val="006A3FBA"/>
    <w:rsid w:val="006A4312"/>
    <w:rsid w:val="006A49CF"/>
    <w:rsid w:val="006A516C"/>
    <w:rsid w:val="006A51B5"/>
    <w:rsid w:val="006A5B18"/>
    <w:rsid w:val="006A6687"/>
    <w:rsid w:val="006A721B"/>
    <w:rsid w:val="006A72C5"/>
    <w:rsid w:val="006A7E2A"/>
    <w:rsid w:val="006B0052"/>
    <w:rsid w:val="006B045F"/>
    <w:rsid w:val="006B0BC0"/>
    <w:rsid w:val="006B1043"/>
    <w:rsid w:val="006B16DA"/>
    <w:rsid w:val="006B189B"/>
    <w:rsid w:val="006B1CB2"/>
    <w:rsid w:val="006B22E0"/>
    <w:rsid w:val="006B252E"/>
    <w:rsid w:val="006B2710"/>
    <w:rsid w:val="006B2CE6"/>
    <w:rsid w:val="006B3880"/>
    <w:rsid w:val="006B3972"/>
    <w:rsid w:val="006B3E36"/>
    <w:rsid w:val="006B4156"/>
    <w:rsid w:val="006B4479"/>
    <w:rsid w:val="006B5AC7"/>
    <w:rsid w:val="006B62C2"/>
    <w:rsid w:val="006B633A"/>
    <w:rsid w:val="006B67EB"/>
    <w:rsid w:val="006B67FE"/>
    <w:rsid w:val="006B70B8"/>
    <w:rsid w:val="006B71E4"/>
    <w:rsid w:val="006B74D8"/>
    <w:rsid w:val="006B7F97"/>
    <w:rsid w:val="006C070A"/>
    <w:rsid w:val="006C09FD"/>
    <w:rsid w:val="006C0DAA"/>
    <w:rsid w:val="006C177F"/>
    <w:rsid w:val="006C26E5"/>
    <w:rsid w:val="006C29AF"/>
    <w:rsid w:val="006C29BB"/>
    <w:rsid w:val="006C3A60"/>
    <w:rsid w:val="006C43BB"/>
    <w:rsid w:val="006C45EA"/>
    <w:rsid w:val="006C4712"/>
    <w:rsid w:val="006C50A1"/>
    <w:rsid w:val="006C6300"/>
    <w:rsid w:val="006C6F81"/>
    <w:rsid w:val="006D02B9"/>
    <w:rsid w:val="006D0D46"/>
    <w:rsid w:val="006D1310"/>
    <w:rsid w:val="006D16C6"/>
    <w:rsid w:val="006D1757"/>
    <w:rsid w:val="006D246E"/>
    <w:rsid w:val="006D2571"/>
    <w:rsid w:val="006D3E89"/>
    <w:rsid w:val="006D4C47"/>
    <w:rsid w:val="006D4CA1"/>
    <w:rsid w:val="006D4DB4"/>
    <w:rsid w:val="006D527A"/>
    <w:rsid w:val="006D6851"/>
    <w:rsid w:val="006D6DB8"/>
    <w:rsid w:val="006D795E"/>
    <w:rsid w:val="006E004F"/>
    <w:rsid w:val="006E067C"/>
    <w:rsid w:val="006E1A48"/>
    <w:rsid w:val="006E1D47"/>
    <w:rsid w:val="006E1E8C"/>
    <w:rsid w:val="006E2022"/>
    <w:rsid w:val="006E2BC7"/>
    <w:rsid w:val="006E3038"/>
    <w:rsid w:val="006E30D6"/>
    <w:rsid w:val="006E3B74"/>
    <w:rsid w:val="006E4EEA"/>
    <w:rsid w:val="006E5178"/>
    <w:rsid w:val="006E538D"/>
    <w:rsid w:val="006E53E6"/>
    <w:rsid w:val="006E577D"/>
    <w:rsid w:val="006E6223"/>
    <w:rsid w:val="006E6A0D"/>
    <w:rsid w:val="006E6B8F"/>
    <w:rsid w:val="006E70CA"/>
    <w:rsid w:val="006E76E6"/>
    <w:rsid w:val="006E7AD3"/>
    <w:rsid w:val="006F0323"/>
    <w:rsid w:val="006F03E9"/>
    <w:rsid w:val="006F0630"/>
    <w:rsid w:val="006F0722"/>
    <w:rsid w:val="006F0943"/>
    <w:rsid w:val="006F13D5"/>
    <w:rsid w:val="006F1784"/>
    <w:rsid w:val="006F1B6D"/>
    <w:rsid w:val="006F1D27"/>
    <w:rsid w:val="006F2212"/>
    <w:rsid w:val="006F2AAB"/>
    <w:rsid w:val="006F3630"/>
    <w:rsid w:val="006F363F"/>
    <w:rsid w:val="006F3D5B"/>
    <w:rsid w:val="006F40C1"/>
    <w:rsid w:val="006F4229"/>
    <w:rsid w:val="006F5236"/>
    <w:rsid w:val="006F5971"/>
    <w:rsid w:val="006F5A13"/>
    <w:rsid w:val="006F61DD"/>
    <w:rsid w:val="006F6292"/>
    <w:rsid w:val="006F659E"/>
    <w:rsid w:val="006F6B09"/>
    <w:rsid w:val="006F6C0D"/>
    <w:rsid w:val="006F6FD7"/>
    <w:rsid w:val="006F78AA"/>
    <w:rsid w:val="006F7DC8"/>
    <w:rsid w:val="007001FF"/>
    <w:rsid w:val="00700298"/>
    <w:rsid w:val="00700652"/>
    <w:rsid w:val="00700896"/>
    <w:rsid w:val="00700CEE"/>
    <w:rsid w:val="007011CC"/>
    <w:rsid w:val="00701E4C"/>
    <w:rsid w:val="007020DC"/>
    <w:rsid w:val="0070417F"/>
    <w:rsid w:val="0070425F"/>
    <w:rsid w:val="00704313"/>
    <w:rsid w:val="0070512C"/>
    <w:rsid w:val="0070525F"/>
    <w:rsid w:val="00705458"/>
    <w:rsid w:val="00705CD3"/>
    <w:rsid w:val="00706075"/>
    <w:rsid w:val="00706474"/>
    <w:rsid w:val="00706493"/>
    <w:rsid w:val="00706F77"/>
    <w:rsid w:val="007074A6"/>
    <w:rsid w:val="00707F77"/>
    <w:rsid w:val="00710769"/>
    <w:rsid w:val="0071106D"/>
    <w:rsid w:val="00711914"/>
    <w:rsid w:val="00711DD5"/>
    <w:rsid w:val="00711EB4"/>
    <w:rsid w:val="0071255E"/>
    <w:rsid w:val="0071291D"/>
    <w:rsid w:val="00712AEF"/>
    <w:rsid w:val="00712BFD"/>
    <w:rsid w:val="00712E2A"/>
    <w:rsid w:val="00713502"/>
    <w:rsid w:val="00713CCF"/>
    <w:rsid w:val="00713D8F"/>
    <w:rsid w:val="0071418F"/>
    <w:rsid w:val="007145DF"/>
    <w:rsid w:val="00714644"/>
    <w:rsid w:val="00714884"/>
    <w:rsid w:val="0071531E"/>
    <w:rsid w:val="007157D7"/>
    <w:rsid w:val="00715862"/>
    <w:rsid w:val="007165EF"/>
    <w:rsid w:val="00717643"/>
    <w:rsid w:val="00720887"/>
    <w:rsid w:val="00720A92"/>
    <w:rsid w:val="00720D2C"/>
    <w:rsid w:val="0072130D"/>
    <w:rsid w:val="007214B5"/>
    <w:rsid w:val="007216E1"/>
    <w:rsid w:val="00721896"/>
    <w:rsid w:val="007225C9"/>
    <w:rsid w:val="00723023"/>
    <w:rsid w:val="00723309"/>
    <w:rsid w:val="00723980"/>
    <w:rsid w:val="00723D7B"/>
    <w:rsid w:val="00723DC7"/>
    <w:rsid w:val="00724439"/>
    <w:rsid w:val="00724843"/>
    <w:rsid w:val="00724FB1"/>
    <w:rsid w:val="007252E6"/>
    <w:rsid w:val="007253A3"/>
    <w:rsid w:val="00725913"/>
    <w:rsid w:val="00725D8D"/>
    <w:rsid w:val="00725DDD"/>
    <w:rsid w:val="00726009"/>
    <w:rsid w:val="00726C57"/>
    <w:rsid w:val="00726CFC"/>
    <w:rsid w:val="0072747E"/>
    <w:rsid w:val="00727896"/>
    <w:rsid w:val="0072799D"/>
    <w:rsid w:val="00727DBA"/>
    <w:rsid w:val="00727F5B"/>
    <w:rsid w:val="00730452"/>
    <w:rsid w:val="0073050C"/>
    <w:rsid w:val="00730FB1"/>
    <w:rsid w:val="007315DE"/>
    <w:rsid w:val="00731706"/>
    <w:rsid w:val="00732F7B"/>
    <w:rsid w:val="007347E5"/>
    <w:rsid w:val="007354DE"/>
    <w:rsid w:val="007357D2"/>
    <w:rsid w:val="00735916"/>
    <w:rsid w:val="0073665B"/>
    <w:rsid w:val="007370E1"/>
    <w:rsid w:val="007407F5"/>
    <w:rsid w:val="00741137"/>
    <w:rsid w:val="00741560"/>
    <w:rsid w:val="00742497"/>
    <w:rsid w:val="00742529"/>
    <w:rsid w:val="00742D0A"/>
    <w:rsid w:val="00742D46"/>
    <w:rsid w:val="00742EDE"/>
    <w:rsid w:val="00742F1E"/>
    <w:rsid w:val="00743302"/>
    <w:rsid w:val="00744784"/>
    <w:rsid w:val="00745105"/>
    <w:rsid w:val="007454E7"/>
    <w:rsid w:val="007456D4"/>
    <w:rsid w:val="0074580D"/>
    <w:rsid w:val="00745B44"/>
    <w:rsid w:val="00745F12"/>
    <w:rsid w:val="0074679B"/>
    <w:rsid w:val="00746B35"/>
    <w:rsid w:val="0074749F"/>
    <w:rsid w:val="0074779E"/>
    <w:rsid w:val="007500FE"/>
    <w:rsid w:val="0075015D"/>
    <w:rsid w:val="007509B0"/>
    <w:rsid w:val="0075109B"/>
    <w:rsid w:val="00751AA5"/>
    <w:rsid w:val="00751F50"/>
    <w:rsid w:val="00751FB0"/>
    <w:rsid w:val="00754CDF"/>
    <w:rsid w:val="00754F06"/>
    <w:rsid w:val="0075565F"/>
    <w:rsid w:val="00755CF5"/>
    <w:rsid w:val="00756F9A"/>
    <w:rsid w:val="007572D1"/>
    <w:rsid w:val="007572DD"/>
    <w:rsid w:val="0075740B"/>
    <w:rsid w:val="00757BBB"/>
    <w:rsid w:val="00757E01"/>
    <w:rsid w:val="00760C8B"/>
    <w:rsid w:val="00760D6B"/>
    <w:rsid w:val="00761B21"/>
    <w:rsid w:val="0076205F"/>
    <w:rsid w:val="00762635"/>
    <w:rsid w:val="00762B07"/>
    <w:rsid w:val="00762C07"/>
    <w:rsid w:val="00762EC2"/>
    <w:rsid w:val="0076339E"/>
    <w:rsid w:val="00763412"/>
    <w:rsid w:val="00763A9C"/>
    <w:rsid w:val="00763F1E"/>
    <w:rsid w:val="00764D06"/>
    <w:rsid w:val="00766A2B"/>
    <w:rsid w:val="00766C4C"/>
    <w:rsid w:val="007670C8"/>
    <w:rsid w:val="007672C0"/>
    <w:rsid w:val="0077122D"/>
    <w:rsid w:val="007718E3"/>
    <w:rsid w:val="00772003"/>
    <w:rsid w:val="00773301"/>
    <w:rsid w:val="0077344A"/>
    <w:rsid w:val="00773560"/>
    <w:rsid w:val="007739FA"/>
    <w:rsid w:val="00773B79"/>
    <w:rsid w:val="00773F19"/>
    <w:rsid w:val="00774719"/>
    <w:rsid w:val="00774B7D"/>
    <w:rsid w:val="0077501C"/>
    <w:rsid w:val="00775419"/>
    <w:rsid w:val="00775D1F"/>
    <w:rsid w:val="00775EA8"/>
    <w:rsid w:val="00776A4F"/>
    <w:rsid w:val="00776DAF"/>
    <w:rsid w:val="0077712A"/>
    <w:rsid w:val="007772E5"/>
    <w:rsid w:val="007774D3"/>
    <w:rsid w:val="00777AD3"/>
    <w:rsid w:val="007807C8"/>
    <w:rsid w:val="00780934"/>
    <w:rsid w:val="00780992"/>
    <w:rsid w:val="007809BA"/>
    <w:rsid w:val="00780DD7"/>
    <w:rsid w:val="00781390"/>
    <w:rsid w:val="00781475"/>
    <w:rsid w:val="007814BB"/>
    <w:rsid w:val="007817BA"/>
    <w:rsid w:val="00783CB7"/>
    <w:rsid w:val="007847D3"/>
    <w:rsid w:val="0078480A"/>
    <w:rsid w:val="00784A64"/>
    <w:rsid w:val="00784B51"/>
    <w:rsid w:val="00785432"/>
    <w:rsid w:val="0078551C"/>
    <w:rsid w:val="00785987"/>
    <w:rsid w:val="00785E4F"/>
    <w:rsid w:val="007862AB"/>
    <w:rsid w:val="00786954"/>
    <w:rsid w:val="007871E6"/>
    <w:rsid w:val="00787640"/>
    <w:rsid w:val="00787C94"/>
    <w:rsid w:val="007908EA"/>
    <w:rsid w:val="00790D33"/>
    <w:rsid w:val="007920C1"/>
    <w:rsid w:val="00792134"/>
    <w:rsid w:val="00792741"/>
    <w:rsid w:val="007927BA"/>
    <w:rsid w:val="00792F2C"/>
    <w:rsid w:val="00793CA3"/>
    <w:rsid w:val="00793FB7"/>
    <w:rsid w:val="007943E5"/>
    <w:rsid w:val="00794454"/>
    <w:rsid w:val="0079446A"/>
    <w:rsid w:val="007948F0"/>
    <w:rsid w:val="00795105"/>
    <w:rsid w:val="007953C9"/>
    <w:rsid w:val="00795625"/>
    <w:rsid w:val="007960D7"/>
    <w:rsid w:val="00796880"/>
    <w:rsid w:val="00796C24"/>
    <w:rsid w:val="00796EC3"/>
    <w:rsid w:val="007A0238"/>
    <w:rsid w:val="007A14BC"/>
    <w:rsid w:val="007A16EA"/>
    <w:rsid w:val="007A1F0D"/>
    <w:rsid w:val="007A2217"/>
    <w:rsid w:val="007A2486"/>
    <w:rsid w:val="007A280A"/>
    <w:rsid w:val="007A2F43"/>
    <w:rsid w:val="007A3753"/>
    <w:rsid w:val="007A389A"/>
    <w:rsid w:val="007A402D"/>
    <w:rsid w:val="007A4159"/>
    <w:rsid w:val="007A4584"/>
    <w:rsid w:val="007A46D8"/>
    <w:rsid w:val="007A4CB7"/>
    <w:rsid w:val="007A4E01"/>
    <w:rsid w:val="007A57AC"/>
    <w:rsid w:val="007A6140"/>
    <w:rsid w:val="007A663C"/>
    <w:rsid w:val="007A724C"/>
    <w:rsid w:val="007A7548"/>
    <w:rsid w:val="007A76C0"/>
    <w:rsid w:val="007A7923"/>
    <w:rsid w:val="007A7B0A"/>
    <w:rsid w:val="007B0025"/>
    <w:rsid w:val="007B089E"/>
    <w:rsid w:val="007B0ABF"/>
    <w:rsid w:val="007B0CDB"/>
    <w:rsid w:val="007B111F"/>
    <w:rsid w:val="007B16EB"/>
    <w:rsid w:val="007B17B5"/>
    <w:rsid w:val="007B1882"/>
    <w:rsid w:val="007B2034"/>
    <w:rsid w:val="007B2138"/>
    <w:rsid w:val="007B2160"/>
    <w:rsid w:val="007B281B"/>
    <w:rsid w:val="007B37D9"/>
    <w:rsid w:val="007B3810"/>
    <w:rsid w:val="007B39A3"/>
    <w:rsid w:val="007B42F9"/>
    <w:rsid w:val="007B4490"/>
    <w:rsid w:val="007B6742"/>
    <w:rsid w:val="007B71E2"/>
    <w:rsid w:val="007B7BAF"/>
    <w:rsid w:val="007B7D33"/>
    <w:rsid w:val="007C0174"/>
    <w:rsid w:val="007C023B"/>
    <w:rsid w:val="007C0476"/>
    <w:rsid w:val="007C05E8"/>
    <w:rsid w:val="007C165C"/>
    <w:rsid w:val="007C182B"/>
    <w:rsid w:val="007C1A29"/>
    <w:rsid w:val="007C1DD9"/>
    <w:rsid w:val="007C1E18"/>
    <w:rsid w:val="007C26BC"/>
    <w:rsid w:val="007C2974"/>
    <w:rsid w:val="007C2A27"/>
    <w:rsid w:val="007C2BC8"/>
    <w:rsid w:val="007C3668"/>
    <w:rsid w:val="007C38D2"/>
    <w:rsid w:val="007C3A45"/>
    <w:rsid w:val="007C3D6A"/>
    <w:rsid w:val="007C4AED"/>
    <w:rsid w:val="007C540F"/>
    <w:rsid w:val="007C55AE"/>
    <w:rsid w:val="007C5D02"/>
    <w:rsid w:val="007C5EBA"/>
    <w:rsid w:val="007C5F53"/>
    <w:rsid w:val="007C6A31"/>
    <w:rsid w:val="007C6B43"/>
    <w:rsid w:val="007C6C11"/>
    <w:rsid w:val="007C6F6E"/>
    <w:rsid w:val="007C72A1"/>
    <w:rsid w:val="007C7536"/>
    <w:rsid w:val="007D022C"/>
    <w:rsid w:val="007D06B2"/>
    <w:rsid w:val="007D17C3"/>
    <w:rsid w:val="007D1AC1"/>
    <w:rsid w:val="007D1D50"/>
    <w:rsid w:val="007D1E9B"/>
    <w:rsid w:val="007D1F63"/>
    <w:rsid w:val="007D2850"/>
    <w:rsid w:val="007D30E5"/>
    <w:rsid w:val="007D3936"/>
    <w:rsid w:val="007D3D15"/>
    <w:rsid w:val="007D4253"/>
    <w:rsid w:val="007D461B"/>
    <w:rsid w:val="007D4A86"/>
    <w:rsid w:val="007D4AC4"/>
    <w:rsid w:val="007D4F7F"/>
    <w:rsid w:val="007D5119"/>
    <w:rsid w:val="007D62B7"/>
    <w:rsid w:val="007D683D"/>
    <w:rsid w:val="007D694E"/>
    <w:rsid w:val="007D6ADF"/>
    <w:rsid w:val="007D7CAD"/>
    <w:rsid w:val="007E005D"/>
    <w:rsid w:val="007E0414"/>
    <w:rsid w:val="007E0717"/>
    <w:rsid w:val="007E0CBF"/>
    <w:rsid w:val="007E0DB3"/>
    <w:rsid w:val="007E0DC1"/>
    <w:rsid w:val="007E0FB7"/>
    <w:rsid w:val="007E1EEE"/>
    <w:rsid w:val="007E26FE"/>
    <w:rsid w:val="007E289E"/>
    <w:rsid w:val="007E4A4D"/>
    <w:rsid w:val="007E5DA8"/>
    <w:rsid w:val="007E5E76"/>
    <w:rsid w:val="007E6102"/>
    <w:rsid w:val="007E6412"/>
    <w:rsid w:val="007E6ADC"/>
    <w:rsid w:val="007E6D3E"/>
    <w:rsid w:val="007F04CD"/>
    <w:rsid w:val="007F0916"/>
    <w:rsid w:val="007F0A75"/>
    <w:rsid w:val="007F0B0C"/>
    <w:rsid w:val="007F0E6A"/>
    <w:rsid w:val="007F12E2"/>
    <w:rsid w:val="007F14E6"/>
    <w:rsid w:val="007F18F7"/>
    <w:rsid w:val="007F1C6D"/>
    <w:rsid w:val="007F2169"/>
    <w:rsid w:val="007F23C7"/>
    <w:rsid w:val="007F2C64"/>
    <w:rsid w:val="007F2CF0"/>
    <w:rsid w:val="007F2D11"/>
    <w:rsid w:val="007F2F98"/>
    <w:rsid w:val="007F3421"/>
    <w:rsid w:val="007F3A2B"/>
    <w:rsid w:val="007F3CA0"/>
    <w:rsid w:val="007F3F78"/>
    <w:rsid w:val="007F5477"/>
    <w:rsid w:val="007F56E1"/>
    <w:rsid w:val="007F5CD8"/>
    <w:rsid w:val="007F5D72"/>
    <w:rsid w:val="007F5E3D"/>
    <w:rsid w:val="007F6749"/>
    <w:rsid w:val="007F70A0"/>
    <w:rsid w:val="007F762D"/>
    <w:rsid w:val="007F774F"/>
    <w:rsid w:val="007F7AF4"/>
    <w:rsid w:val="007F7BD2"/>
    <w:rsid w:val="00800912"/>
    <w:rsid w:val="00800F7D"/>
    <w:rsid w:val="0080105B"/>
    <w:rsid w:val="00801D29"/>
    <w:rsid w:val="00802577"/>
    <w:rsid w:val="00802605"/>
    <w:rsid w:val="0080266E"/>
    <w:rsid w:val="008026F4"/>
    <w:rsid w:val="00802713"/>
    <w:rsid w:val="00802BC7"/>
    <w:rsid w:val="00802DF7"/>
    <w:rsid w:val="00802E21"/>
    <w:rsid w:val="00802F75"/>
    <w:rsid w:val="00802FD8"/>
    <w:rsid w:val="00803F43"/>
    <w:rsid w:val="0080466F"/>
    <w:rsid w:val="00804994"/>
    <w:rsid w:val="00805042"/>
    <w:rsid w:val="008053B7"/>
    <w:rsid w:val="00805947"/>
    <w:rsid w:val="00805C0B"/>
    <w:rsid w:val="00805D6F"/>
    <w:rsid w:val="00805DBF"/>
    <w:rsid w:val="00806A06"/>
    <w:rsid w:val="008076B7"/>
    <w:rsid w:val="00807DDC"/>
    <w:rsid w:val="008112BA"/>
    <w:rsid w:val="00811F94"/>
    <w:rsid w:val="0081294F"/>
    <w:rsid w:val="0081361A"/>
    <w:rsid w:val="00813DB0"/>
    <w:rsid w:val="0081499E"/>
    <w:rsid w:val="00814E26"/>
    <w:rsid w:val="00814FD4"/>
    <w:rsid w:val="00815314"/>
    <w:rsid w:val="008157A2"/>
    <w:rsid w:val="008164D3"/>
    <w:rsid w:val="00816C78"/>
    <w:rsid w:val="00817028"/>
    <w:rsid w:val="00817D72"/>
    <w:rsid w:val="00820288"/>
    <w:rsid w:val="00820699"/>
    <w:rsid w:val="00820940"/>
    <w:rsid w:val="00821286"/>
    <w:rsid w:val="0082148A"/>
    <w:rsid w:val="00821FD4"/>
    <w:rsid w:val="0082295A"/>
    <w:rsid w:val="00822D7B"/>
    <w:rsid w:val="008234A1"/>
    <w:rsid w:val="008237C7"/>
    <w:rsid w:val="0082477B"/>
    <w:rsid w:val="008250BC"/>
    <w:rsid w:val="0082587C"/>
    <w:rsid w:val="00825C76"/>
    <w:rsid w:val="008261E0"/>
    <w:rsid w:val="00826E44"/>
    <w:rsid w:val="00827518"/>
    <w:rsid w:val="00827A4D"/>
    <w:rsid w:val="00827D6C"/>
    <w:rsid w:val="00827FA3"/>
    <w:rsid w:val="00830AF0"/>
    <w:rsid w:val="00830B07"/>
    <w:rsid w:val="008319C9"/>
    <w:rsid w:val="00831D15"/>
    <w:rsid w:val="00832126"/>
    <w:rsid w:val="008333F0"/>
    <w:rsid w:val="008338FC"/>
    <w:rsid w:val="00834019"/>
    <w:rsid w:val="00834BF7"/>
    <w:rsid w:val="00834E2E"/>
    <w:rsid w:val="0083511B"/>
    <w:rsid w:val="0083561D"/>
    <w:rsid w:val="008361AE"/>
    <w:rsid w:val="008364B7"/>
    <w:rsid w:val="00836AF9"/>
    <w:rsid w:val="00836DF4"/>
    <w:rsid w:val="008375F2"/>
    <w:rsid w:val="0083763B"/>
    <w:rsid w:val="00837744"/>
    <w:rsid w:val="008377BE"/>
    <w:rsid w:val="00837BBC"/>
    <w:rsid w:val="00840896"/>
    <w:rsid w:val="00840ADE"/>
    <w:rsid w:val="00840B02"/>
    <w:rsid w:val="008426CE"/>
    <w:rsid w:val="00842D47"/>
    <w:rsid w:val="00842F22"/>
    <w:rsid w:val="00843356"/>
    <w:rsid w:val="00843460"/>
    <w:rsid w:val="00843A96"/>
    <w:rsid w:val="00844291"/>
    <w:rsid w:val="00844643"/>
    <w:rsid w:val="00845DFE"/>
    <w:rsid w:val="00845E02"/>
    <w:rsid w:val="00847103"/>
    <w:rsid w:val="00847432"/>
    <w:rsid w:val="00847B21"/>
    <w:rsid w:val="00847EB3"/>
    <w:rsid w:val="00850938"/>
    <w:rsid w:val="0085120F"/>
    <w:rsid w:val="00851694"/>
    <w:rsid w:val="00851E83"/>
    <w:rsid w:val="0085263F"/>
    <w:rsid w:val="00852B47"/>
    <w:rsid w:val="00852BB2"/>
    <w:rsid w:val="008536FF"/>
    <w:rsid w:val="00853E43"/>
    <w:rsid w:val="00853ED6"/>
    <w:rsid w:val="00854371"/>
    <w:rsid w:val="00854402"/>
    <w:rsid w:val="00854668"/>
    <w:rsid w:val="008549D0"/>
    <w:rsid w:val="00854F97"/>
    <w:rsid w:val="00855813"/>
    <w:rsid w:val="00855E81"/>
    <w:rsid w:val="00856469"/>
    <w:rsid w:val="00856828"/>
    <w:rsid w:val="0085727D"/>
    <w:rsid w:val="0085736E"/>
    <w:rsid w:val="008576AF"/>
    <w:rsid w:val="0086051B"/>
    <w:rsid w:val="008607D3"/>
    <w:rsid w:val="008607E6"/>
    <w:rsid w:val="00860FB3"/>
    <w:rsid w:val="0086173A"/>
    <w:rsid w:val="00861972"/>
    <w:rsid w:val="00862161"/>
    <w:rsid w:val="00862212"/>
    <w:rsid w:val="00862524"/>
    <w:rsid w:val="00862D50"/>
    <w:rsid w:val="0086341D"/>
    <w:rsid w:val="008639F6"/>
    <w:rsid w:val="00863B85"/>
    <w:rsid w:val="00863E7A"/>
    <w:rsid w:val="00864FAA"/>
    <w:rsid w:val="008655EA"/>
    <w:rsid w:val="00865B8E"/>
    <w:rsid w:val="00866AE7"/>
    <w:rsid w:val="00866AF8"/>
    <w:rsid w:val="00866B14"/>
    <w:rsid w:val="00866B6F"/>
    <w:rsid w:val="00866CA1"/>
    <w:rsid w:val="00867158"/>
    <w:rsid w:val="008671F1"/>
    <w:rsid w:val="00867863"/>
    <w:rsid w:val="008709CC"/>
    <w:rsid w:val="00870BD2"/>
    <w:rsid w:val="00870E5E"/>
    <w:rsid w:val="0087109E"/>
    <w:rsid w:val="00871793"/>
    <w:rsid w:val="00871AEF"/>
    <w:rsid w:val="008720AB"/>
    <w:rsid w:val="00872235"/>
    <w:rsid w:val="00872CB8"/>
    <w:rsid w:val="00872CEB"/>
    <w:rsid w:val="008732E6"/>
    <w:rsid w:val="008736A5"/>
    <w:rsid w:val="00873768"/>
    <w:rsid w:val="00873FA1"/>
    <w:rsid w:val="0087433E"/>
    <w:rsid w:val="008749E7"/>
    <w:rsid w:val="00874CB2"/>
    <w:rsid w:val="008764FA"/>
    <w:rsid w:val="00876DA4"/>
    <w:rsid w:val="00876E2C"/>
    <w:rsid w:val="00877348"/>
    <w:rsid w:val="00877534"/>
    <w:rsid w:val="008778D4"/>
    <w:rsid w:val="008803BD"/>
    <w:rsid w:val="00880540"/>
    <w:rsid w:val="00880722"/>
    <w:rsid w:val="008811FC"/>
    <w:rsid w:val="00881296"/>
    <w:rsid w:val="0088185A"/>
    <w:rsid w:val="008819F7"/>
    <w:rsid w:val="00881AAF"/>
    <w:rsid w:val="00881F17"/>
    <w:rsid w:val="00882090"/>
    <w:rsid w:val="0088210F"/>
    <w:rsid w:val="008823C5"/>
    <w:rsid w:val="00882494"/>
    <w:rsid w:val="008830A0"/>
    <w:rsid w:val="00883339"/>
    <w:rsid w:val="00883584"/>
    <w:rsid w:val="00883909"/>
    <w:rsid w:val="00883E1D"/>
    <w:rsid w:val="00885452"/>
    <w:rsid w:val="0088582C"/>
    <w:rsid w:val="008861DD"/>
    <w:rsid w:val="00886742"/>
    <w:rsid w:val="00886815"/>
    <w:rsid w:val="00886891"/>
    <w:rsid w:val="00886A48"/>
    <w:rsid w:val="00886C57"/>
    <w:rsid w:val="00886C8E"/>
    <w:rsid w:val="00886D38"/>
    <w:rsid w:val="00887336"/>
    <w:rsid w:val="008874C1"/>
    <w:rsid w:val="008876D4"/>
    <w:rsid w:val="00887B60"/>
    <w:rsid w:val="00887BBA"/>
    <w:rsid w:val="00887EA2"/>
    <w:rsid w:val="008911B6"/>
    <w:rsid w:val="00891C04"/>
    <w:rsid w:val="00893491"/>
    <w:rsid w:val="008934F3"/>
    <w:rsid w:val="00893706"/>
    <w:rsid w:val="00893BFC"/>
    <w:rsid w:val="00894498"/>
    <w:rsid w:val="0089492C"/>
    <w:rsid w:val="008949A3"/>
    <w:rsid w:val="00895AF8"/>
    <w:rsid w:val="00895B48"/>
    <w:rsid w:val="008961D7"/>
    <w:rsid w:val="00896CA8"/>
    <w:rsid w:val="00897AAF"/>
    <w:rsid w:val="008A070C"/>
    <w:rsid w:val="008A0927"/>
    <w:rsid w:val="008A0AF7"/>
    <w:rsid w:val="008A1113"/>
    <w:rsid w:val="008A206E"/>
    <w:rsid w:val="008A2357"/>
    <w:rsid w:val="008A387B"/>
    <w:rsid w:val="008A4382"/>
    <w:rsid w:val="008A46ED"/>
    <w:rsid w:val="008A4A6F"/>
    <w:rsid w:val="008A5494"/>
    <w:rsid w:val="008A54A4"/>
    <w:rsid w:val="008A5596"/>
    <w:rsid w:val="008A6186"/>
    <w:rsid w:val="008A618C"/>
    <w:rsid w:val="008A624A"/>
    <w:rsid w:val="008A64DE"/>
    <w:rsid w:val="008A68A8"/>
    <w:rsid w:val="008A6EF3"/>
    <w:rsid w:val="008A7026"/>
    <w:rsid w:val="008A782C"/>
    <w:rsid w:val="008A798C"/>
    <w:rsid w:val="008A7EAB"/>
    <w:rsid w:val="008B0462"/>
    <w:rsid w:val="008B050B"/>
    <w:rsid w:val="008B10D0"/>
    <w:rsid w:val="008B1A9F"/>
    <w:rsid w:val="008B1D68"/>
    <w:rsid w:val="008B20F1"/>
    <w:rsid w:val="008B2290"/>
    <w:rsid w:val="008B2548"/>
    <w:rsid w:val="008B268D"/>
    <w:rsid w:val="008B27E1"/>
    <w:rsid w:val="008B2DF3"/>
    <w:rsid w:val="008B37D0"/>
    <w:rsid w:val="008B42AB"/>
    <w:rsid w:val="008B4801"/>
    <w:rsid w:val="008B4A13"/>
    <w:rsid w:val="008B56DC"/>
    <w:rsid w:val="008B5AFD"/>
    <w:rsid w:val="008B5B28"/>
    <w:rsid w:val="008B5C39"/>
    <w:rsid w:val="008B5DAE"/>
    <w:rsid w:val="008B5EB2"/>
    <w:rsid w:val="008B6981"/>
    <w:rsid w:val="008B7CED"/>
    <w:rsid w:val="008B7E07"/>
    <w:rsid w:val="008C07DB"/>
    <w:rsid w:val="008C0B70"/>
    <w:rsid w:val="008C0B98"/>
    <w:rsid w:val="008C0C03"/>
    <w:rsid w:val="008C277C"/>
    <w:rsid w:val="008C2880"/>
    <w:rsid w:val="008C2BFC"/>
    <w:rsid w:val="008C2E06"/>
    <w:rsid w:val="008C3164"/>
    <w:rsid w:val="008C3821"/>
    <w:rsid w:val="008C4940"/>
    <w:rsid w:val="008C49DB"/>
    <w:rsid w:val="008C50A2"/>
    <w:rsid w:val="008C56E6"/>
    <w:rsid w:val="008C5778"/>
    <w:rsid w:val="008C5937"/>
    <w:rsid w:val="008C5A01"/>
    <w:rsid w:val="008C5F6E"/>
    <w:rsid w:val="008C60EA"/>
    <w:rsid w:val="008C6519"/>
    <w:rsid w:val="008C768C"/>
    <w:rsid w:val="008C76CA"/>
    <w:rsid w:val="008D00BE"/>
    <w:rsid w:val="008D0434"/>
    <w:rsid w:val="008D0F6F"/>
    <w:rsid w:val="008D17C3"/>
    <w:rsid w:val="008D1C87"/>
    <w:rsid w:val="008D1D9F"/>
    <w:rsid w:val="008D23E5"/>
    <w:rsid w:val="008D2416"/>
    <w:rsid w:val="008D2AE8"/>
    <w:rsid w:val="008D2CEC"/>
    <w:rsid w:val="008D3355"/>
    <w:rsid w:val="008D3441"/>
    <w:rsid w:val="008D346B"/>
    <w:rsid w:val="008D3A02"/>
    <w:rsid w:val="008D3D62"/>
    <w:rsid w:val="008D4036"/>
    <w:rsid w:val="008D41B9"/>
    <w:rsid w:val="008D42AB"/>
    <w:rsid w:val="008D4A16"/>
    <w:rsid w:val="008D4BA4"/>
    <w:rsid w:val="008D531E"/>
    <w:rsid w:val="008D5560"/>
    <w:rsid w:val="008D6785"/>
    <w:rsid w:val="008D6B4B"/>
    <w:rsid w:val="008D702F"/>
    <w:rsid w:val="008D7185"/>
    <w:rsid w:val="008D7CCE"/>
    <w:rsid w:val="008E0B05"/>
    <w:rsid w:val="008E15AF"/>
    <w:rsid w:val="008E1DDE"/>
    <w:rsid w:val="008E24FE"/>
    <w:rsid w:val="008E27A6"/>
    <w:rsid w:val="008E285D"/>
    <w:rsid w:val="008E2EE8"/>
    <w:rsid w:val="008E3004"/>
    <w:rsid w:val="008E3042"/>
    <w:rsid w:val="008E357B"/>
    <w:rsid w:val="008E3930"/>
    <w:rsid w:val="008E3D3B"/>
    <w:rsid w:val="008E59EF"/>
    <w:rsid w:val="008E5BD5"/>
    <w:rsid w:val="008E64C1"/>
    <w:rsid w:val="008E7A96"/>
    <w:rsid w:val="008F02E7"/>
    <w:rsid w:val="008F0438"/>
    <w:rsid w:val="008F04FB"/>
    <w:rsid w:val="008F05CF"/>
    <w:rsid w:val="008F0BF3"/>
    <w:rsid w:val="008F1A26"/>
    <w:rsid w:val="008F2C13"/>
    <w:rsid w:val="008F2D8B"/>
    <w:rsid w:val="008F3890"/>
    <w:rsid w:val="008F39CB"/>
    <w:rsid w:val="008F4F17"/>
    <w:rsid w:val="008F500A"/>
    <w:rsid w:val="008F5F01"/>
    <w:rsid w:val="008F6787"/>
    <w:rsid w:val="008F7CE1"/>
    <w:rsid w:val="00900482"/>
    <w:rsid w:val="009015C8"/>
    <w:rsid w:val="0090173E"/>
    <w:rsid w:val="009023F3"/>
    <w:rsid w:val="00902D54"/>
    <w:rsid w:val="0090300D"/>
    <w:rsid w:val="009031A0"/>
    <w:rsid w:val="0090361E"/>
    <w:rsid w:val="00903B68"/>
    <w:rsid w:val="00903DF5"/>
    <w:rsid w:val="00904E6A"/>
    <w:rsid w:val="009059CC"/>
    <w:rsid w:val="00906121"/>
    <w:rsid w:val="0090687E"/>
    <w:rsid w:val="00906BBB"/>
    <w:rsid w:val="00907079"/>
    <w:rsid w:val="009075A5"/>
    <w:rsid w:val="00907DFE"/>
    <w:rsid w:val="0091035F"/>
    <w:rsid w:val="00910BAD"/>
    <w:rsid w:val="00910F3D"/>
    <w:rsid w:val="00911F4B"/>
    <w:rsid w:val="0091226F"/>
    <w:rsid w:val="00912AC4"/>
    <w:rsid w:val="00912B28"/>
    <w:rsid w:val="0091365D"/>
    <w:rsid w:val="009141B5"/>
    <w:rsid w:val="009141B9"/>
    <w:rsid w:val="0091461B"/>
    <w:rsid w:val="009152E3"/>
    <w:rsid w:val="00915981"/>
    <w:rsid w:val="00915B90"/>
    <w:rsid w:val="00915BF6"/>
    <w:rsid w:val="009165D8"/>
    <w:rsid w:val="00917031"/>
    <w:rsid w:val="00917995"/>
    <w:rsid w:val="00917CE0"/>
    <w:rsid w:val="00920679"/>
    <w:rsid w:val="00920B21"/>
    <w:rsid w:val="00920B3C"/>
    <w:rsid w:val="00920DFA"/>
    <w:rsid w:val="0092178E"/>
    <w:rsid w:val="00921C3E"/>
    <w:rsid w:val="00921CB5"/>
    <w:rsid w:val="00922C26"/>
    <w:rsid w:val="00922E64"/>
    <w:rsid w:val="00922F8A"/>
    <w:rsid w:val="00923AAD"/>
    <w:rsid w:val="00923F9B"/>
    <w:rsid w:val="009242FB"/>
    <w:rsid w:val="00924310"/>
    <w:rsid w:val="009243F8"/>
    <w:rsid w:val="0092455B"/>
    <w:rsid w:val="009245A5"/>
    <w:rsid w:val="00924C7C"/>
    <w:rsid w:val="00924F63"/>
    <w:rsid w:val="00925106"/>
    <w:rsid w:val="009255F5"/>
    <w:rsid w:val="00925954"/>
    <w:rsid w:val="0092599F"/>
    <w:rsid w:val="00925AD7"/>
    <w:rsid w:val="00925B67"/>
    <w:rsid w:val="009263E6"/>
    <w:rsid w:val="00926850"/>
    <w:rsid w:val="00926C76"/>
    <w:rsid w:val="00926DCE"/>
    <w:rsid w:val="00926F05"/>
    <w:rsid w:val="00927186"/>
    <w:rsid w:val="0092757B"/>
    <w:rsid w:val="00927CA9"/>
    <w:rsid w:val="009302A8"/>
    <w:rsid w:val="00930604"/>
    <w:rsid w:val="009309CA"/>
    <w:rsid w:val="00930E02"/>
    <w:rsid w:val="009316D2"/>
    <w:rsid w:val="00931714"/>
    <w:rsid w:val="00931ADD"/>
    <w:rsid w:val="00931C25"/>
    <w:rsid w:val="00931CD0"/>
    <w:rsid w:val="009326F0"/>
    <w:rsid w:val="009334CE"/>
    <w:rsid w:val="009338E9"/>
    <w:rsid w:val="00933A46"/>
    <w:rsid w:val="00933CFF"/>
    <w:rsid w:val="009344B2"/>
    <w:rsid w:val="0093452D"/>
    <w:rsid w:val="00935D43"/>
    <w:rsid w:val="00936056"/>
    <w:rsid w:val="00937054"/>
    <w:rsid w:val="009400C9"/>
    <w:rsid w:val="009400E2"/>
    <w:rsid w:val="0094080E"/>
    <w:rsid w:val="009409EA"/>
    <w:rsid w:val="0094173A"/>
    <w:rsid w:val="00941E6F"/>
    <w:rsid w:val="00942845"/>
    <w:rsid w:val="00942DBA"/>
    <w:rsid w:val="00942FB6"/>
    <w:rsid w:val="009430BF"/>
    <w:rsid w:val="009432E0"/>
    <w:rsid w:val="00943785"/>
    <w:rsid w:val="00943DAE"/>
    <w:rsid w:val="009440A1"/>
    <w:rsid w:val="009442BC"/>
    <w:rsid w:val="0094507A"/>
    <w:rsid w:val="00945BBD"/>
    <w:rsid w:val="00946047"/>
    <w:rsid w:val="00946211"/>
    <w:rsid w:val="00946B85"/>
    <w:rsid w:val="00946BBF"/>
    <w:rsid w:val="009472AD"/>
    <w:rsid w:val="00947483"/>
    <w:rsid w:val="009477A2"/>
    <w:rsid w:val="00947C60"/>
    <w:rsid w:val="00951473"/>
    <w:rsid w:val="009518D0"/>
    <w:rsid w:val="00951996"/>
    <w:rsid w:val="009519DC"/>
    <w:rsid w:val="00951D18"/>
    <w:rsid w:val="00951F93"/>
    <w:rsid w:val="00952A0E"/>
    <w:rsid w:val="00952A27"/>
    <w:rsid w:val="00952C7B"/>
    <w:rsid w:val="00953425"/>
    <w:rsid w:val="009543EC"/>
    <w:rsid w:val="00954753"/>
    <w:rsid w:val="0095495B"/>
    <w:rsid w:val="00955205"/>
    <w:rsid w:val="0095629D"/>
    <w:rsid w:val="00960411"/>
    <w:rsid w:val="00960F33"/>
    <w:rsid w:val="0096103E"/>
    <w:rsid w:val="00961041"/>
    <w:rsid w:val="00961836"/>
    <w:rsid w:val="009618D7"/>
    <w:rsid w:val="009618FB"/>
    <w:rsid w:val="00962116"/>
    <w:rsid w:val="00962475"/>
    <w:rsid w:val="009624F8"/>
    <w:rsid w:val="00962878"/>
    <w:rsid w:val="00962981"/>
    <w:rsid w:val="00963889"/>
    <w:rsid w:val="00963ECB"/>
    <w:rsid w:val="009647CB"/>
    <w:rsid w:val="00964E2B"/>
    <w:rsid w:val="00966051"/>
    <w:rsid w:val="009664E2"/>
    <w:rsid w:val="009665E9"/>
    <w:rsid w:val="00966C2E"/>
    <w:rsid w:val="00966D20"/>
    <w:rsid w:val="0096747B"/>
    <w:rsid w:val="009703F2"/>
    <w:rsid w:val="0097077A"/>
    <w:rsid w:val="00971780"/>
    <w:rsid w:val="00971889"/>
    <w:rsid w:val="00971A07"/>
    <w:rsid w:val="00972AA1"/>
    <w:rsid w:val="00972CAA"/>
    <w:rsid w:val="00972CCA"/>
    <w:rsid w:val="00972EE7"/>
    <w:rsid w:val="009731B3"/>
    <w:rsid w:val="00974118"/>
    <w:rsid w:val="00974E55"/>
    <w:rsid w:val="009753FB"/>
    <w:rsid w:val="00975689"/>
    <w:rsid w:val="00975A58"/>
    <w:rsid w:val="00975A92"/>
    <w:rsid w:val="00975F0F"/>
    <w:rsid w:val="00976374"/>
    <w:rsid w:val="00976BF3"/>
    <w:rsid w:val="009774FC"/>
    <w:rsid w:val="0098059A"/>
    <w:rsid w:val="009806C4"/>
    <w:rsid w:val="00980763"/>
    <w:rsid w:val="00980CB6"/>
    <w:rsid w:val="009818E5"/>
    <w:rsid w:val="00981B4E"/>
    <w:rsid w:val="009830EF"/>
    <w:rsid w:val="00983542"/>
    <w:rsid w:val="00983F93"/>
    <w:rsid w:val="00984084"/>
    <w:rsid w:val="00984BBB"/>
    <w:rsid w:val="009851A4"/>
    <w:rsid w:val="00986442"/>
    <w:rsid w:val="00986EED"/>
    <w:rsid w:val="009877D3"/>
    <w:rsid w:val="00987AE7"/>
    <w:rsid w:val="00987F4E"/>
    <w:rsid w:val="00990555"/>
    <w:rsid w:val="009905AB"/>
    <w:rsid w:val="00990B47"/>
    <w:rsid w:val="00991697"/>
    <w:rsid w:val="00991725"/>
    <w:rsid w:val="009918EB"/>
    <w:rsid w:val="00991A93"/>
    <w:rsid w:val="00992889"/>
    <w:rsid w:val="009928EE"/>
    <w:rsid w:val="00992A50"/>
    <w:rsid w:val="0099319F"/>
    <w:rsid w:val="0099456F"/>
    <w:rsid w:val="00994E8F"/>
    <w:rsid w:val="00994F47"/>
    <w:rsid w:val="00994F78"/>
    <w:rsid w:val="00995DAF"/>
    <w:rsid w:val="00996A33"/>
    <w:rsid w:val="00997808"/>
    <w:rsid w:val="00997CC2"/>
    <w:rsid w:val="009A05EF"/>
    <w:rsid w:val="009A073E"/>
    <w:rsid w:val="009A0F0F"/>
    <w:rsid w:val="009A103C"/>
    <w:rsid w:val="009A113E"/>
    <w:rsid w:val="009A1A28"/>
    <w:rsid w:val="009A1DB6"/>
    <w:rsid w:val="009A210E"/>
    <w:rsid w:val="009A2A3A"/>
    <w:rsid w:val="009A385C"/>
    <w:rsid w:val="009A3D30"/>
    <w:rsid w:val="009A45D0"/>
    <w:rsid w:val="009A494F"/>
    <w:rsid w:val="009A59E7"/>
    <w:rsid w:val="009A5C0D"/>
    <w:rsid w:val="009A5FCB"/>
    <w:rsid w:val="009A64E7"/>
    <w:rsid w:val="009A68CE"/>
    <w:rsid w:val="009A6A8F"/>
    <w:rsid w:val="009A6D50"/>
    <w:rsid w:val="009A707D"/>
    <w:rsid w:val="009A75AE"/>
    <w:rsid w:val="009A7948"/>
    <w:rsid w:val="009A7A62"/>
    <w:rsid w:val="009A7E9C"/>
    <w:rsid w:val="009B029F"/>
    <w:rsid w:val="009B02C1"/>
    <w:rsid w:val="009B0887"/>
    <w:rsid w:val="009B09EB"/>
    <w:rsid w:val="009B0E41"/>
    <w:rsid w:val="009B1192"/>
    <w:rsid w:val="009B144A"/>
    <w:rsid w:val="009B242A"/>
    <w:rsid w:val="009B294A"/>
    <w:rsid w:val="009B29B6"/>
    <w:rsid w:val="009B3A3F"/>
    <w:rsid w:val="009B3C7B"/>
    <w:rsid w:val="009B50A2"/>
    <w:rsid w:val="009B5F13"/>
    <w:rsid w:val="009B6224"/>
    <w:rsid w:val="009B6432"/>
    <w:rsid w:val="009B6838"/>
    <w:rsid w:val="009B6BC2"/>
    <w:rsid w:val="009B72B3"/>
    <w:rsid w:val="009B764B"/>
    <w:rsid w:val="009B76F0"/>
    <w:rsid w:val="009C0429"/>
    <w:rsid w:val="009C04B0"/>
    <w:rsid w:val="009C1AD1"/>
    <w:rsid w:val="009C32C5"/>
    <w:rsid w:val="009C3C6C"/>
    <w:rsid w:val="009C4334"/>
    <w:rsid w:val="009C49B9"/>
    <w:rsid w:val="009C5385"/>
    <w:rsid w:val="009C5846"/>
    <w:rsid w:val="009C5905"/>
    <w:rsid w:val="009C6756"/>
    <w:rsid w:val="009C707A"/>
    <w:rsid w:val="009C7647"/>
    <w:rsid w:val="009C786E"/>
    <w:rsid w:val="009C7AF2"/>
    <w:rsid w:val="009D01EA"/>
    <w:rsid w:val="009D070B"/>
    <w:rsid w:val="009D08D0"/>
    <w:rsid w:val="009D09DB"/>
    <w:rsid w:val="009D0AD0"/>
    <w:rsid w:val="009D0B29"/>
    <w:rsid w:val="009D0CD5"/>
    <w:rsid w:val="009D20FA"/>
    <w:rsid w:val="009D232A"/>
    <w:rsid w:val="009D27B3"/>
    <w:rsid w:val="009D329B"/>
    <w:rsid w:val="009D3CEC"/>
    <w:rsid w:val="009D3F15"/>
    <w:rsid w:val="009D4200"/>
    <w:rsid w:val="009D43A7"/>
    <w:rsid w:val="009D4FFC"/>
    <w:rsid w:val="009D56DD"/>
    <w:rsid w:val="009D6120"/>
    <w:rsid w:val="009D639C"/>
    <w:rsid w:val="009D7156"/>
    <w:rsid w:val="009D7D59"/>
    <w:rsid w:val="009E0A1A"/>
    <w:rsid w:val="009E0C73"/>
    <w:rsid w:val="009E16E6"/>
    <w:rsid w:val="009E1886"/>
    <w:rsid w:val="009E1B0B"/>
    <w:rsid w:val="009E2453"/>
    <w:rsid w:val="009E29AF"/>
    <w:rsid w:val="009E2E2E"/>
    <w:rsid w:val="009E3182"/>
    <w:rsid w:val="009E39C9"/>
    <w:rsid w:val="009E39CB"/>
    <w:rsid w:val="009E3F3F"/>
    <w:rsid w:val="009E415A"/>
    <w:rsid w:val="009E4282"/>
    <w:rsid w:val="009E458A"/>
    <w:rsid w:val="009E4896"/>
    <w:rsid w:val="009E55D9"/>
    <w:rsid w:val="009E60F2"/>
    <w:rsid w:val="009E6BD6"/>
    <w:rsid w:val="009E6D4B"/>
    <w:rsid w:val="009E6FAC"/>
    <w:rsid w:val="009E7848"/>
    <w:rsid w:val="009E7BE1"/>
    <w:rsid w:val="009F01F2"/>
    <w:rsid w:val="009F02B9"/>
    <w:rsid w:val="009F0EB4"/>
    <w:rsid w:val="009F1705"/>
    <w:rsid w:val="009F1B6F"/>
    <w:rsid w:val="009F1BE3"/>
    <w:rsid w:val="009F2427"/>
    <w:rsid w:val="009F38FA"/>
    <w:rsid w:val="009F3AEB"/>
    <w:rsid w:val="009F4490"/>
    <w:rsid w:val="009F44D8"/>
    <w:rsid w:val="009F54E5"/>
    <w:rsid w:val="009F5775"/>
    <w:rsid w:val="009F5B60"/>
    <w:rsid w:val="009F5E53"/>
    <w:rsid w:val="009F5FC9"/>
    <w:rsid w:val="009F6A04"/>
    <w:rsid w:val="009F6AFA"/>
    <w:rsid w:val="009F6CC5"/>
    <w:rsid w:val="009F748A"/>
    <w:rsid w:val="009F77AC"/>
    <w:rsid w:val="009F7903"/>
    <w:rsid w:val="00A01161"/>
    <w:rsid w:val="00A017F0"/>
    <w:rsid w:val="00A01B6F"/>
    <w:rsid w:val="00A025AC"/>
    <w:rsid w:val="00A0288D"/>
    <w:rsid w:val="00A0306A"/>
    <w:rsid w:val="00A039DE"/>
    <w:rsid w:val="00A04B28"/>
    <w:rsid w:val="00A04E61"/>
    <w:rsid w:val="00A054CA"/>
    <w:rsid w:val="00A061E8"/>
    <w:rsid w:val="00A06D15"/>
    <w:rsid w:val="00A06EF9"/>
    <w:rsid w:val="00A07C19"/>
    <w:rsid w:val="00A10E42"/>
    <w:rsid w:val="00A10E7F"/>
    <w:rsid w:val="00A1131A"/>
    <w:rsid w:val="00A11C9D"/>
    <w:rsid w:val="00A124FB"/>
    <w:rsid w:val="00A12517"/>
    <w:rsid w:val="00A12BD9"/>
    <w:rsid w:val="00A12FD2"/>
    <w:rsid w:val="00A1304E"/>
    <w:rsid w:val="00A13A26"/>
    <w:rsid w:val="00A13DD3"/>
    <w:rsid w:val="00A14077"/>
    <w:rsid w:val="00A1477B"/>
    <w:rsid w:val="00A14AE3"/>
    <w:rsid w:val="00A14DF0"/>
    <w:rsid w:val="00A1525E"/>
    <w:rsid w:val="00A15390"/>
    <w:rsid w:val="00A15A7A"/>
    <w:rsid w:val="00A16205"/>
    <w:rsid w:val="00A166D9"/>
    <w:rsid w:val="00A16736"/>
    <w:rsid w:val="00A16C5B"/>
    <w:rsid w:val="00A16E5C"/>
    <w:rsid w:val="00A16EE0"/>
    <w:rsid w:val="00A17727"/>
    <w:rsid w:val="00A17B57"/>
    <w:rsid w:val="00A20057"/>
    <w:rsid w:val="00A20748"/>
    <w:rsid w:val="00A21D0D"/>
    <w:rsid w:val="00A2207D"/>
    <w:rsid w:val="00A23F6D"/>
    <w:rsid w:val="00A241C3"/>
    <w:rsid w:val="00A24598"/>
    <w:rsid w:val="00A2478B"/>
    <w:rsid w:val="00A24841"/>
    <w:rsid w:val="00A24E20"/>
    <w:rsid w:val="00A2539C"/>
    <w:rsid w:val="00A261B3"/>
    <w:rsid w:val="00A267F1"/>
    <w:rsid w:val="00A26F9D"/>
    <w:rsid w:val="00A27419"/>
    <w:rsid w:val="00A27749"/>
    <w:rsid w:val="00A27BC6"/>
    <w:rsid w:val="00A27EB5"/>
    <w:rsid w:val="00A30CFD"/>
    <w:rsid w:val="00A30E6B"/>
    <w:rsid w:val="00A31166"/>
    <w:rsid w:val="00A31EC3"/>
    <w:rsid w:val="00A32626"/>
    <w:rsid w:val="00A330B8"/>
    <w:rsid w:val="00A33239"/>
    <w:rsid w:val="00A33C67"/>
    <w:rsid w:val="00A33D98"/>
    <w:rsid w:val="00A341D1"/>
    <w:rsid w:val="00A3469D"/>
    <w:rsid w:val="00A34C60"/>
    <w:rsid w:val="00A34F57"/>
    <w:rsid w:val="00A3525E"/>
    <w:rsid w:val="00A356A4"/>
    <w:rsid w:val="00A35D20"/>
    <w:rsid w:val="00A35DD0"/>
    <w:rsid w:val="00A35ED2"/>
    <w:rsid w:val="00A36904"/>
    <w:rsid w:val="00A37852"/>
    <w:rsid w:val="00A409C0"/>
    <w:rsid w:val="00A409C4"/>
    <w:rsid w:val="00A411FE"/>
    <w:rsid w:val="00A4147A"/>
    <w:rsid w:val="00A4173D"/>
    <w:rsid w:val="00A41A46"/>
    <w:rsid w:val="00A42215"/>
    <w:rsid w:val="00A436A7"/>
    <w:rsid w:val="00A43899"/>
    <w:rsid w:val="00A43DE5"/>
    <w:rsid w:val="00A442C3"/>
    <w:rsid w:val="00A4442B"/>
    <w:rsid w:val="00A44698"/>
    <w:rsid w:val="00A451F2"/>
    <w:rsid w:val="00A45525"/>
    <w:rsid w:val="00A45D94"/>
    <w:rsid w:val="00A45ECE"/>
    <w:rsid w:val="00A45F78"/>
    <w:rsid w:val="00A462ED"/>
    <w:rsid w:val="00A46F91"/>
    <w:rsid w:val="00A47793"/>
    <w:rsid w:val="00A507F4"/>
    <w:rsid w:val="00A51382"/>
    <w:rsid w:val="00A519CC"/>
    <w:rsid w:val="00A5257F"/>
    <w:rsid w:val="00A52593"/>
    <w:rsid w:val="00A52950"/>
    <w:rsid w:val="00A52B13"/>
    <w:rsid w:val="00A52B84"/>
    <w:rsid w:val="00A52CAC"/>
    <w:rsid w:val="00A537E2"/>
    <w:rsid w:val="00A53DA4"/>
    <w:rsid w:val="00A54F55"/>
    <w:rsid w:val="00A55A1C"/>
    <w:rsid w:val="00A56340"/>
    <w:rsid w:val="00A56372"/>
    <w:rsid w:val="00A56C7E"/>
    <w:rsid w:val="00A56D01"/>
    <w:rsid w:val="00A57140"/>
    <w:rsid w:val="00A572D3"/>
    <w:rsid w:val="00A57468"/>
    <w:rsid w:val="00A57B89"/>
    <w:rsid w:val="00A57E62"/>
    <w:rsid w:val="00A60B97"/>
    <w:rsid w:val="00A6116B"/>
    <w:rsid w:val="00A613E8"/>
    <w:rsid w:val="00A61913"/>
    <w:rsid w:val="00A61A1F"/>
    <w:rsid w:val="00A61F73"/>
    <w:rsid w:val="00A621E1"/>
    <w:rsid w:val="00A622F9"/>
    <w:rsid w:val="00A627C6"/>
    <w:rsid w:val="00A62F73"/>
    <w:rsid w:val="00A631FD"/>
    <w:rsid w:val="00A6355B"/>
    <w:rsid w:val="00A63BCE"/>
    <w:rsid w:val="00A6494A"/>
    <w:rsid w:val="00A64F8A"/>
    <w:rsid w:val="00A65DCC"/>
    <w:rsid w:val="00A66014"/>
    <w:rsid w:val="00A6650C"/>
    <w:rsid w:val="00A66797"/>
    <w:rsid w:val="00A6688B"/>
    <w:rsid w:val="00A67294"/>
    <w:rsid w:val="00A67383"/>
    <w:rsid w:val="00A674D4"/>
    <w:rsid w:val="00A6798A"/>
    <w:rsid w:val="00A679C4"/>
    <w:rsid w:val="00A67CAD"/>
    <w:rsid w:val="00A70247"/>
    <w:rsid w:val="00A70462"/>
    <w:rsid w:val="00A712B3"/>
    <w:rsid w:val="00A71480"/>
    <w:rsid w:val="00A71CCD"/>
    <w:rsid w:val="00A7206B"/>
    <w:rsid w:val="00A7239A"/>
    <w:rsid w:val="00A73869"/>
    <w:rsid w:val="00A738DE"/>
    <w:rsid w:val="00A7415D"/>
    <w:rsid w:val="00A7418F"/>
    <w:rsid w:val="00A747CF"/>
    <w:rsid w:val="00A74C5D"/>
    <w:rsid w:val="00A74D5F"/>
    <w:rsid w:val="00A753DA"/>
    <w:rsid w:val="00A75813"/>
    <w:rsid w:val="00A75E6C"/>
    <w:rsid w:val="00A7638C"/>
    <w:rsid w:val="00A763EF"/>
    <w:rsid w:val="00A775E1"/>
    <w:rsid w:val="00A775FC"/>
    <w:rsid w:val="00A77E57"/>
    <w:rsid w:val="00A801FC"/>
    <w:rsid w:val="00A80635"/>
    <w:rsid w:val="00A820C2"/>
    <w:rsid w:val="00A8212E"/>
    <w:rsid w:val="00A83E26"/>
    <w:rsid w:val="00A83EDD"/>
    <w:rsid w:val="00A84779"/>
    <w:rsid w:val="00A84A22"/>
    <w:rsid w:val="00A84BDD"/>
    <w:rsid w:val="00A86144"/>
    <w:rsid w:val="00A86D0A"/>
    <w:rsid w:val="00A86E07"/>
    <w:rsid w:val="00A87054"/>
    <w:rsid w:val="00A878AD"/>
    <w:rsid w:val="00A87A02"/>
    <w:rsid w:val="00A9008E"/>
    <w:rsid w:val="00A9013D"/>
    <w:rsid w:val="00A90238"/>
    <w:rsid w:val="00A90E89"/>
    <w:rsid w:val="00A90EDF"/>
    <w:rsid w:val="00A9105D"/>
    <w:rsid w:val="00A911F7"/>
    <w:rsid w:val="00A91240"/>
    <w:rsid w:val="00A915A5"/>
    <w:rsid w:val="00A92095"/>
    <w:rsid w:val="00A9251E"/>
    <w:rsid w:val="00A927BB"/>
    <w:rsid w:val="00A92A97"/>
    <w:rsid w:val="00A92C22"/>
    <w:rsid w:val="00A9374C"/>
    <w:rsid w:val="00A941EA"/>
    <w:rsid w:val="00A94D52"/>
    <w:rsid w:val="00A94DB5"/>
    <w:rsid w:val="00A94E91"/>
    <w:rsid w:val="00A951A0"/>
    <w:rsid w:val="00A95D6E"/>
    <w:rsid w:val="00A95ECC"/>
    <w:rsid w:val="00A96685"/>
    <w:rsid w:val="00A97880"/>
    <w:rsid w:val="00AA0DED"/>
    <w:rsid w:val="00AA19AD"/>
    <w:rsid w:val="00AA1D6D"/>
    <w:rsid w:val="00AA1F8E"/>
    <w:rsid w:val="00AA2978"/>
    <w:rsid w:val="00AA2DDC"/>
    <w:rsid w:val="00AA4CE8"/>
    <w:rsid w:val="00AA6015"/>
    <w:rsid w:val="00AA60A2"/>
    <w:rsid w:val="00AA620D"/>
    <w:rsid w:val="00AA67D7"/>
    <w:rsid w:val="00AA7194"/>
    <w:rsid w:val="00AA75ED"/>
    <w:rsid w:val="00AA7E71"/>
    <w:rsid w:val="00AA7FF3"/>
    <w:rsid w:val="00AB07EB"/>
    <w:rsid w:val="00AB0ADA"/>
    <w:rsid w:val="00AB0CC2"/>
    <w:rsid w:val="00AB1AC0"/>
    <w:rsid w:val="00AB2156"/>
    <w:rsid w:val="00AB2884"/>
    <w:rsid w:val="00AB2E4E"/>
    <w:rsid w:val="00AB2F34"/>
    <w:rsid w:val="00AB416B"/>
    <w:rsid w:val="00AB449D"/>
    <w:rsid w:val="00AB4689"/>
    <w:rsid w:val="00AB4B72"/>
    <w:rsid w:val="00AB4FB5"/>
    <w:rsid w:val="00AB5051"/>
    <w:rsid w:val="00AB56F6"/>
    <w:rsid w:val="00AB5C17"/>
    <w:rsid w:val="00AB61FF"/>
    <w:rsid w:val="00AB6382"/>
    <w:rsid w:val="00AB6EEF"/>
    <w:rsid w:val="00AB7789"/>
    <w:rsid w:val="00AB7C35"/>
    <w:rsid w:val="00AB7D85"/>
    <w:rsid w:val="00AB7E0A"/>
    <w:rsid w:val="00AC02E7"/>
    <w:rsid w:val="00AC0597"/>
    <w:rsid w:val="00AC09CA"/>
    <w:rsid w:val="00AC15EB"/>
    <w:rsid w:val="00AC26B3"/>
    <w:rsid w:val="00AC2822"/>
    <w:rsid w:val="00AC3959"/>
    <w:rsid w:val="00AC3D54"/>
    <w:rsid w:val="00AC3E39"/>
    <w:rsid w:val="00AC4214"/>
    <w:rsid w:val="00AC4DA2"/>
    <w:rsid w:val="00AC4E26"/>
    <w:rsid w:val="00AC578B"/>
    <w:rsid w:val="00AC650E"/>
    <w:rsid w:val="00AC6581"/>
    <w:rsid w:val="00AC660A"/>
    <w:rsid w:val="00AC675A"/>
    <w:rsid w:val="00AC684C"/>
    <w:rsid w:val="00AC7155"/>
    <w:rsid w:val="00AC7791"/>
    <w:rsid w:val="00AC779E"/>
    <w:rsid w:val="00AC7AB2"/>
    <w:rsid w:val="00AC7D6A"/>
    <w:rsid w:val="00AC7DDD"/>
    <w:rsid w:val="00AD01E4"/>
    <w:rsid w:val="00AD048E"/>
    <w:rsid w:val="00AD0701"/>
    <w:rsid w:val="00AD0B6C"/>
    <w:rsid w:val="00AD1671"/>
    <w:rsid w:val="00AD18B8"/>
    <w:rsid w:val="00AD190D"/>
    <w:rsid w:val="00AD2A62"/>
    <w:rsid w:val="00AD2AB2"/>
    <w:rsid w:val="00AD333E"/>
    <w:rsid w:val="00AD36A5"/>
    <w:rsid w:val="00AD3CCD"/>
    <w:rsid w:val="00AD4052"/>
    <w:rsid w:val="00AD4B68"/>
    <w:rsid w:val="00AD5534"/>
    <w:rsid w:val="00AD59C9"/>
    <w:rsid w:val="00AD5D59"/>
    <w:rsid w:val="00AD63CF"/>
    <w:rsid w:val="00AD656B"/>
    <w:rsid w:val="00AD66E8"/>
    <w:rsid w:val="00AD67E5"/>
    <w:rsid w:val="00AD6E1F"/>
    <w:rsid w:val="00AD7213"/>
    <w:rsid w:val="00AD73D0"/>
    <w:rsid w:val="00AD78DB"/>
    <w:rsid w:val="00AD7F2D"/>
    <w:rsid w:val="00AE04DF"/>
    <w:rsid w:val="00AE06E6"/>
    <w:rsid w:val="00AE07B5"/>
    <w:rsid w:val="00AE0817"/>
    <w:rsid w:val="00AE1602"/>
    <w:rsid w:val="00AE1833"/>
    <w:rsid w:val="00AE1AD2"/>
    <w:rsid w:val="00AE1B67"/>
    <w:rsid w:val="00AE2E0C"/>
    <w:rsid w:val="00AE3E93"/>
    <w:rsid w:val="00AE3F6B"/>
    <w:rsid w:val="00AE4042"/>
    <w:rsid w:val="00AE40FC"/>
    <w:rsid w:val="00AE4633"/>
    <w:rsid w:val="00AE4829"/>
    <w:rsid w:val="00AE494D"/>
    <w:rsid w:val="00AE498F"/>
    <w:rsid w:val="00AE4B29"/>
    <w:rsid w:val="00AE4BB1"/>
    <w:rsid w:val="00AE4DEE"/>
    <w:rsid w:val="00AE5729"/>
    <w:rsid w:val="00AE5AB6"/>
    <w:rsid w:val="00AE60C9"/>
    <w:rsid w:val="00AE6257"/>
    <w:rsid w:val="00AE65A9"/>
    <w:rsid w:val="00AE6EBD"/>
    <w:rsid w:val="00AE7178"/>
    <w:rsid w:val="00AF05DC"/>
    <w:rsid w:val="00AF0703"/>
    <w:rsid w:val="00AF09D6"/>
    <w:rsid w:val="00AF0F3E"/>
    <w:rsid w:val="00AF0F8A"/>
    <w:rsid w:val="00AF2B28"/>
    <w:rsid w:val="00AF2D7F"/>
    <w:rsid w:val="00AF3A57"/>
    <w:rsid w:val="00AF50ED"/>
    <w:rsid w:val="00AF56EC"/>
    <w:rsid w:val="00AF5895"/>
    <w:rsid w:val="00AF6007"/>
    <w:rsid w:val="00AF6C08"/>
    <w:rsid w:val="00AF6E2D"/>
    <w:rsid w:val="00AF6EFA"/>
    <w:rsid w:val="00AF78AF"/>
    <w:rsid w:val="00AF7B37"/>
    <w:rsid w:val="00AF7D5E"/>
    <w:rsid w:val="00AF7E98"/>
    <w:rsid w:val="00B009BB"/>
    <w:rsid w:val="00B00AA7"/>
    <w:rsid w:val="00B00D84"/>
    <w:rsid w:val="00B01688"/>
    <w:rsid w:val="00B01915"/>
    <w:rsid w:val="00B01B07"/>
    <w:rsid w:val="00B021AD"/>
    <w:rsid w:val="00B0237D"/>
    <w:rsid w:val="00B02C99"/>
    <w:rsid w:val="00B056F5"/>
    <w:rsid w:val="00B05791"/>
    <w:rsid w:val="00B058B6"/>
    <w:rsid w:val="00B05A0C"/>
    <w:rsid w:val="00B05C23"/>
    <w:rsid w:val="00B05E3D"/>
    <w:rsid w:val="00B0628F"/>
    <w:rsid w:val="00B06785"/>
    <w:rsid w:val="00B06D68"/>
    <w:rsid w:val="00B06D78"/>
    <w:rsid w:val="00B06F7E"/>
    <w:rsid w:val="00B0705F"/>
    <w:rsid w:val="00B075F9"/>
    <w:rsid w:val="00B1029D"/>
    <w:rsid w:val="00B108DD"/>
    <w:rsid w:val="00B10AD1"/>
    <w:rsid w:val="00B118C3"/>
    <w:rsid w:val="00B11A1E"/>
    <w:rsid w:val="00B11DEE"/>
    <w:rsid w:val="00B11ECD"/>
    <w:rsid w:val="00B12195"/>
    <w:rsid w:val="00B121DE"/>
    <w:rsid w:val="00B1255D"/>
    <w:rsid w:val="00B12701"/>
    <w:rsid w:val="00B12D6D"/>
    <w:rsid w:val="00B12F09"/>
    <w:rsid w:val="00B1301B"/>
    <w:rsid w:val="00B1395F"/>
    <w:rsid w:val="00B13CA4"/>
    <w:rsid w:val="00B13E8D"/>
    <w:rsid w:val="00B148C9"/>
    <w:rsid w:val="00B14CD0"/>
    <w:rsid w:val="00B161F8"/>
    <w:rsid w:val="00B165E8"/>
    <w:rsid w:val="00B168D1"/>
    <w:rsid w:val="00B16B44"/>
    <w:rsid w:val="00B17A32"/>
    <w:rsid w:val="00B2112D"/>
    <w:rsid w:val="00B211CD"/>
    <w:rsid w:val="00B2245A"/>
    <w:rsid w:val="00B22708"/>
    <w:rsid w:val="00B22A42"/>
    <w:rsid w:val="00B22EE9"/>
    <w:rsid w:val="00B23191"/>
    <w:rsid w:val="00B2330E"/>
    <w:rsid w:val="00B234EF"/>
    <w:rsid w:val="00B23C8F"/>
    <w:rsid w:val="00B2457A"/>
    <w:rsid w:val="00B249F9"/>
    <w:rsid w:val="00B24CB4"/>
    <w:rsid w:val="00B256CF"/>
    <w:rsid w:val="00B25E55"/>
    <w:rsid w:val="00B2651B"/>
    <w:rsid w:val="00B26882"/>
    <w:rsid w:val="00B27BEE"/>
    <w:rsid w:val="00B3072E"/>
    <w:rsid w:val="00B31391"/>
    <w:rsid w:val="00B31D27"/>
    <w:rsid w:val="00B31D46"/>
    <w:rsid w:val="00B32866"/>
    <w:rsid w:val="00B337DF"/>
    <w:rsid w:val="00B3446D"/>
    <w:rsid w:val="00B34C77"/>
    <w:rsid w:val="00B353F5"/>
    <w:rsid w:val="00B35D11"/>
    <w:rsid w:val="00B3634B"/>
    <w:rsid w:val="00B366C9"/>
    <w:rsid w:val="00B36A5C"/>
    <w:rsid w:val="00B36EED"/>
    <w:rsid w:val="00B37327"/>
    <w:rsid w:val="00B37531"/>
    <w:rsid w:val="00B3787F"/>
    <w:rsid w:val="00B37E9D"/>
    <w:rsid w:val="00B37EC7"/>
    <w:rsid w:val="00B4090F"/>
    <w:rsid w:val="00B4278B"/>
    <w:rsid w:val="00B42967"/>
    <w:rsid w:val="00B43737"/>
    <w:rsid w:val="00B438C5"/>
    <w:rsid w:val="00B43B92"/>
    <w:rsid w:val="00B44733"/>
    <w:rsid w:val="00B44749"/>
    <w:rsid w:val="00B4482B"/>
    <w:rsid w:val="00B44DDC"/>
    <w:rsid w:val="00B45044"/>
    <w:rsid w:val="00B45097"/>
    <w:rsid w:val="00B45376"/>
    <w:rsid w:val="00B45D75"/>
    <w:rsid w:val="00B45E03"/>
    <w:rsid w:val="00B465E6"/>
    <w:rsid w:val="00B470BC"/>
    <w:rsid w:val="00B472BD"/>
    <w:rsid w:val="00B47FB8"/>
    <w:rsid w:val="00B50DF6"/>
    <w:rsid w:val="00B518C0"/>
    <w:rsid w:val="00B5202D"/>
    <w:rsid w:val="00B52119"/>
    <w:rsid w:val="00B521ED"/>
    <w:rsid w:val="00B5269E"/>
    <w:rsid w:val="00B52A5A"/>
    <w:rsid w:val="00B52DDF"/>
    <w:rsid w:val="00B532A8"/>
    <w:rsid w:val="00B532F6"/>
    <w:rsid w:val="00B53900"/>
    <w:rsid w:val="00B54F37"/>
    <w:rsid w:val="00B54F48"/>
    <w:rsid w:val="00B560B1"/>
    <w:rsid w:val="00B563FF"/>
    <w:rsid w:val="00B5664F"/>
    <w:rsid w:val="00B568E5"/>
    <w:rsid w:val="00B56E40"/>
    <w:rsid w:val="00B57217"/>
    <w:rsid w:val="00B57B94"/>
    <w:rsid w:val="00B57E15"/>
    <w:rsid w:val="00B57FD6"/>
    <w:rsid w:val="00B6096C"/>
    <w:rsid w:val="00B609EB"/>
    <w:rsid w:val="00B60D2A"/>
    <w:rsid w:val="00B612E2"/>
    <w:rsid w:val="00B61DF4"/>
    <w:rsid w:val="00B62270"/>
    <w:rsid w:val="00B624BA"/>
    <w:rsid w:val="00B627B1"/>
    <w:rsid w:val="00B63073"/>
    <w:rsid w:val="00B632A0"/>
    <w:rsid w:val="00B64043"/>
    <w:rsid w:val="00B6420E"/>
    <w:rsid w:val="00B649BF"/>
    <w:rsid w:val="00B64B42"/>
    <w:rsid w:val="00B64CDF"/>
    <w:rsid w:val="00B65A23"/>
    <w:rsid w:val="00B65F5C"/>
    <w:rsid w:val="00B66220"/>
    <w:rsid w:val="00B66371"/>
    <w:rsid w:val="00B664F5"/>
    <w:rsid w:val="00B668B4"/>
    <w:rsid w:val="00B669E2"/>
    <w:rsid w:val="00B674FE"/>
    <w:rsid w:val="00B67522"/>
    <w:rsid w:val="00B67A7C"/>
    <w:rsid w:val="00B67AD4"/>
    <w:rsid w:val="00B70D6E"/>
    <w:rsid w:val="00B71201"/>
    <w:rsid w:val="00B7217E"/>
    <w:rsid w:val="00B7245F"/>
    <w:rsid w:val="00B7263E"/>
    <w:rsid w:val="00B7277C"/>
    <w:rsid w:val="00B727E8"/>
    <w:rsid w:val="00B7280E"/>
    <w:rsid w:val="00B736DD"/>
    <w:rsid w:val="00B73B74"/>
    <w:rsid w:val="00B73EE6"/>
    <w:rsid w:val="00B745A1"/>
    <w:rsid w:val="00B74FA1"/>
    <w:rsid w:val="00B75049"/>
    <w:rsid w:val="00B75AA7"/>
    <w:rsid w:val="00B75E63"/>
    <w:rsid w:val="00B76627"/>
    <w:rsid w:val="00B76C1C"/>
    <w:rsid w:val="00B7718A"/>
    <w:rsid w:val="00B771A9"/>
    <w:rsid w:val="00B7755B"/>
    <w:rsid w:val="00B77D6D"/>
    <w:rsid w:val="00B803CF"/>
    <w:rsid w:val="00B806AA"/>
    <w:rsid w:val="00B809F1"/>
    <w:rsid w:val="00B80B5C"/>
    <w:rsid w:val="00B80EA2"/>
    <w:rsid w:val="00B80ECB"/>
    <w:rsid w:val="00B80F38"/>
    <w:rsid w:val="00B81009"/>
    <w:rsid w:val="00B816C3"/>
    <w:rsid w:val="00B8232F"/>
    <w:rsid w:val="00B82600"/>
    <w:rsid w:val="00B82803"/>
    <w:rsid w:val="00B82A97"/>
    <w:rsid w:val="00B82B39"/>
    <w:rsid w:val="00B82FBF"/>
    <w:rsid w:val="00B82FD9"/>
    <w:rsid w:val="00B834E5"/>
    <w:rsid w:val="00B84115"/>
    <w:rsid w:val="00B853B5"/>
    <w:rsid w:val="00B85BEF"/>
    <w:rsid w:val="00B860A5"/>
    <w:rsid w:val="00B86320"/>
    <w:rsid w:val="00B86D7F"/>
    <w:rsid w:val="00B86F3E"/>
    <w:rsid w:val="00B87245"/>
    <w:rsid w:val="00B87410"/>
    <w:rsid w:val="00B87734"/>
    <w:rsid w:val="00B8794B"/>
    <w:rsid w:val="00B87A66"/>
    <w:rsid w:val="00B90112"/>
    <w:rsid w:val="00B904B4"/>
    <w:rsid w:val="00B90F57"/>
    <w:rsid w:val="00B918FC"/>
    <w:rsid w:val="00B91B83"/>
    <w:rsid w:val="00B923F7"/>
    <w:rsid w:val="00B92657"/>
    <w:rsid w:val="00B92D68"/>
    <w:rsid w:val="00B9396C"/>
    <w:rsid w:val="00B93F27"/>
    <w:rsid w:val="00B9436A"/>
    <w:rsid w:val="00B94D15"/>
    <w:rsid w:val="00B94E15"/>
    <w:rsid w:val="00B94E8E"/>
    <w:rsid w:val="00B9583A"/>
    <w:rsid w:val="00B95A7C"/>
    <w:rsid w:val="00B95ABC"/>
    <w:rsid w:val="00B95DDB"/>
    <w:rsid w:val="00B96251"/>
    <w:rsid w:val="00B963AD"/>
    <w:rsid w:val="00B96ED5"/>
    <w:rsid w:val="00BA02A5"/>
    <w:rsid w:val="00BA06DB"/>
    <w:rsid w:val="00BA077C"/>
    <w:rsid w:val="00BA1D09"/>
    <w:rsid w:val="00BA1D36"/>
    <w:rsid w:val="00BA27CA"/>
    <w:rsid w:val="00BA29A5"/>
    <w:rsid w:val="00BA31C2"/>
    <w:rsid w:val="00BA38A0"/>
    <w:rsid w:val="00BA3FC5"/>
    <w:rsid w:val="00BA3FEC"/>
    <w:rsid w:val="00BA418A"/>
    <w:rsid w:val="00BA4BF0"/>
    <w:rsid w:val="00BA4D72"/>
    <w:rsid w:val="00BA6010"/>
    <w:rsid w:val="00BA60E5"/>
    <w:rsid w:val="00BA63D3"/>
    <w:rsid w:val="00BA6563"/>
    <w:rsid w:val="00BA6768"/>
    <w:rsid w:val="00BA6A36"/>
    <w:rsid w:val="00BB034C"/>
    <w:rsid w:val="00BB03CD"/>
    <w:rsid w:val="00BB04AA"/>
    <w:rsid w:val="00BB05FF"/>
    <w:rsid w:val="00BB079B"/>
    <w:rsid w:val="00BB0B9C"/>
    <w:rsid w:val="00BB0DCF"/>
    <w:rsid w:val="00BB1091"/>
    <w:rsid w:val="00BB17E3"/>
    <w:rsid w:val="00BB1C28"/>
    <w:rsid w:val="00BB1CD2"/>
    <w:rsid w:val="00BB1D26"/>
    <w:rsid w:val="00BB200D"/>
    <w:rsid w:val="00BB2263"/>
    <w:rsid w:val="00BB466E"/>
    <w:rsid w:val="00BB47F3"/>
    <w:rsid w:val="00BB4836"/>
    <w:rsid w:val="00BB513F"/>
    <w:rsid w:val="00BB59AD"/>
    <w:rsid w:val="00BB618F"/>
    <w:rsid w:val="00BB63E0"/>
    <w:rsid w:val="00BB658C"/>
    <w:rsid w:val="00BB766D"/>
    <w:rsid w:val="00BC0077"/>
    <w:rsid w:val="00BC026A"/>
    <w:rsid w:val="00BC066E"/>
    <w:rsid w:val="00BC099B"/>
    <w:rsid w:val="00BC0A4A"/>
    <w:rsid w:val="00BC0DEB"/>
    <w:rsid w:val="00BC0E46"/>
    <w:rsid w:val="00BC1900"/>
    <w:rsid w:val="00BC1ED2"/>
    <w:rsid w:val="00BC32DC"/>
    <w:rsid w:val="00BC354A"/>
    <w:rsid w:val="00BC46B3"/>
    <w:rsid w:val="00BC485A"/>
    <w:rsid w:val="00BC4C1D"/>
    <w:rsid w:val="00BC6665"/>
    <w:rsid w:val="00BC682A"/>
    <w:rsid w:val="00BC7320"/>
    <w:rsid w:val="00BC7462"/>
    <w:rsid w:val="00BC7FEE"/>
    <w:rsid w:val="00BD0B34"/>
    <w:rsid w:val="00BD1A96"/>
    <w:rsid w:val="00BD1CA8"/>
    <w:rsid w:val="00BD1D06"/>
    <w:rsid w:val="00BD237D"/>
    <w:rsid w:val="00BD2E32"/>
    <w:rsid w:val="00BD30EF"/>
    <w:rsid w:val="00BD3222"/>
    <w:rsid w:val="00BD34AE"/>
    <w:rsid w:val="00BD3EB5"/>
    <w:rsid w:val="00BD428B"/>
    <w:rsid w:val="00BD47C6"/>
    <w:rsid w:val="00BD4AE2"/>
    <w:rsid w:val="00BD4FAF"/>
    <w:rsid w:val="00BD5199"/>
    <w:rsid w:val="00BD5309"/>
    <w:rsid w:val="00BD5597"/>
    <w:rsid w:val="00BD5D5E"/>
    <w:rsid w:val="00BD5F52"/>
    <w:rsid w:val="00BD69F7"/>
    <w:rsid w:val="00BD6B0E"/>
    <w:rsid w:val="00BD6F10"/>
    <w:rsid w:val="00BD712B"/>
    <w:rsid w:val="00BD76DC"/>
    <w:rsid w:val="00BD7AD7"/>
    <w:rsid w:val="00BD7BE5"/>
    <w:rsid w:val="00BD7CE5"/>
    <w:rsid w:val="00BD7E46"/>
    <w:rsid w:val="00BE024A"/>
    <w:rsid w:val="00BE02CE"/>
    <w:rsid w:val="00BE0382"/>
    <w:rsid w:val="00BE0403"/>
    <w:rsid w:val="00BE0A35"/>
    <w:rsid w:val="00BE1337"/>
    <w:rsid w:val="00BE1357"/>
    <w:rsid w:val="00BE1F58"/>
    <w:rsid w:val="00BE2053"/>
    <w:rsid w:val="00BE2596"/>
    <w:rsid w:val="00BE2F72"/>
    <w:rsid w:val="00BE3959"/>
    <w:rsid w:val="00BE3B44"/>
    <w:rsid w:val="00BE3C13"/>
    <w:rsid w:val="00BE4F60"/>
    <w:rsid w:val="00BE5822"/>
    <w:rsid w:val="00BE5C91"/>
    <w:rsid w:val="00BE5F27"/>
    <w:rsid w:val="00BE5FCA"/>
    <w:rsid w:val="00BE601E"/>
    <w:rsid w:val="00BE6144"/>
    <w:rsid w:val="00BE614A"/>
    <w:rsid w:val="00BE65C1"/>
    <w:rsid w:val="00BE6BDF"/>
    <w:rsid w:val="00BE6EE4"/>
    <w:rsid w:val="00BE74B9"/>
    <w:rsid w:val="00BE762D"/>
    <w:rsid w:val="00BF1136"/>
    <w:rsid w:val="00BF113F"/>
    <w:rsid w:val="00BF139E"/>
    <w:rsid w:val="00BF164E"/>
    <w:rsid w:val="00BF22F3"/>
    <w:rsid w:val="00BF28A0"/>
    <w:rsid w:val="00BF2C57"/>
    <w:rsid w:val="00BF3ABB"/>
    <w:rsid w:val="00BF43FD"/>
    <w:rsid w:val="00BF4FE8"/>
    <w:rsid w:val="00BF50B0"/>
    <w:rsid w:val="00BF50DA"/>
    <w:rsid w:val="00BF5DBB"/>
    <w:rsid w:val="00BF644A"/>
    <w:rsid w:val="00BF6926"/>
    <w:rsid w:val="00BF7735"/>
    <w:rsid w:val="00BF7FE6"/>
    <w:rsid w:val="00C00066"/>
    <w:rsid w:val="00C009D9"/>
    <w:rsid w:val="00C00DC9"/>
    <w:rsid w:val="00C01B73"/>
    <w:rsid w:val="00C01D10"/>
    <w:rsid w:val="00C02DDA"/>
    <w:rsid w:val="00C03C67"/>
    <w:rsid w:val="00C040FE"/>
    <w:rsid w:val="00C04149"/>
    <w:rsid w:val="00C04F34"/>
    <w:rsid w:val="00C0535E"/>
    <w:rsid w:val="00C05596"/>
    <w:rsid w:val="00C067FB"/>
    <w:rsid w:val="00C07332"/>
    <w:rsid w:val="00C07715"/>
    <w:rsid w:val="00C079C2"/>
    <w:rsid w:val="00C1016B"/>
    <w:rsid w:val="00C11810"/>
    <w:rsid w:val="00C11D65"/>
    <w:rsid w:val="00C11FE4"/>
    <w:rsid w:val="00C12537"/>
    <w:rsid w:val="00C12F82"/>
    <w:rsid w:val="00C13331"/>
    <w:rsid w:val="00C13AF0"/>
    <w:rsid w:val="00C14B97"/>
    <w:rsid w:val="00C14FAD"/>
    <w:rsid w:val="00C1510C"/>
    <w:rsid w:val="00C15447"/>
    <w:rsid w:val="00C154D8"/>
    <w:rsid w:val="00C15AA5"/>
    <w:rsid w:val="00C15ECA"/>
    <w:rsid w:val="00C171D0"/>
    <w:rsid w:val="00C172BC"/>
    <w:rsid w:val="00C17E17"/>
    <w:rsid w:val="00C20D4D"/>
    <w:rsid w:val="00C21335"/>
    <w:rsid w:val="00C21F14"/>
    <w:rsid w:val="00C22DCE"/>
    <w:rsid w:val="00C238C7"/>
    <w:rsid w:val="00C24525"/>
    <w:rsid w:val="00C24C2D"/>
    <w:rsid w:val="00C24EF9"/>
    <w:rsid w:val="00C251F7"/>
    <w:rsid w:val="00C25AB5"/>
    <w:rsid w:val="00C25DAA"/>
    <w:rsid w:val="00C26A06"/>
    <w:rsid w:val="00C26B00"/>
    <w:rsid w:val="00C26C14"/>
    <w:rsid w:val="00C26C56"/>
    <w:rsid w:val="00C27116"/>
    <w:rsid w:val="00C27278"/>
    <w:rsid w:val="00C30033"/>
    <w:rsid w:val="00C30AA8"/>
    <w:rsid w:val="00C30C65"/>
    <w:rsid w:val="00C30F4F"/>
    <w:rsid w:val="00C3111E"/>
    <w:rsid w:val="00C31306"/>
    <w:rsid w:val="00C31F04"/>
    <w:rsid w:val="00C32B3A"/>
    <w:rsid w:val="00C33731"/>
    <w:rsid w:val="00C33E75"/>
    <w:rsid w:val="00C34A1E"/>
    <w:rsid w:val="00C3574F"/>
    <w:rsid w:val="00C36134"/>
    <w:rsid w:val="00C3675B"/>
    <w:rsid w:val="00C36BAB"/>
    <w:rsid w:val="00C36D60"/>
    <w:rsid w:val="00C401EF"/>
    <w:rsid w:val="00C413F0"/>
    <w:rsid w:val="00C41852"/>
    <w:rsid w:val="00C41935"/>
    <w:rsid w:val="00C42AA5"/>
    <w:rsid w:val="00C43A7B"/>
    <w:rsid w:val="00C43EB9"/>
    <w:rsid w:val="00C450FF"/>
    <w:rsid w:val="00C452AF"/>
    <w:rsid w:val="00C458E8"/>
    <w:rsid w:val="00C458F2"/>
    <w:rsid w:val="00C4657E"/>
    <w:rsid w:val="00C465B9"/>
    <w:rsid w:val="00C46A8B"/>
    <w:rsid w:val="00C46E87"/>
    <w:rsid w:val="00C50367"/>
    <w:rsid w:val="00C50E1D"/>
    <w:rsid w:val="00C50F62"/>
    <w:rsid w:val="00C517A5"/>
    <w:rsid w:val="00C51922"/>
    <w:rsid w:val="00C51C1E"/>
    <w:rsid w:val="00C51E98"/>
    <w:rsid w:val="00C51FC6"/>
    <w:rsid w:val="00C5349D"/>
    <w:rsid w:val="00C54564"/>
    <w:rsid w:val="00C54613"/>
    <w:rsid w:val="00C5479D"/>
    <w:rsid w:val="00C5506E"/>
    <w:rsid w:val="00C556C2"/>
    <w:rsid w:val="00C55CC9"/>
    <w:rsid w:val="00C55D73"/>
    <w:rsid w:val="00C55D88"/>
    <w:rsid w:val="00C55DB6"/>
    <w:rsid w:val="00C56729"/>
    <w:rsid w:val="00C56737"/>
    <w:rsid w:val="00C56E6D"/>
    <w:rsid w:val="00C573F0"/>
    <w:rsid w:val="00C57E27"/>
    <w:rsid w:val="00C608F3"/>
    <w:rsid w:val="00C60B40"/>
    <w:rsid w:val="00C60C6F"/>
    <w:rsid w:val="00C60DF6"/>
    <w:rsid w:val="00C61216"/>
    <w:rsid w:val="00C6121D"/>
    <w:rsid w:val="00C6157D"/>
    <w:rsid w:val="00C61B44"/>
    <w:rsid w:val="00C61CB2"/>
    <w:rsid w:val="00C61D9A"/>
    <w:rsid w:val="00C6204B"/>
    <w:rsid w:val="00C62D5F"/>
    <w:rsid w:val="00C62DB5"/>
    <w:rsid w:val="00C63049"/>
    <w:rsid w:val="00C6311A"/>
    <w:rsid w:val="00C639DA"/>
    <w:rsid w:val="00C63C72"/>
    <w:rsid w:val="00C63E7C"/>
    <w:rsid w:val="00C641F2"/>
    <w:rsid w:val="00C646F0"/>
    <w:rsid w:val="00C6573E"/>
    <w:rsid w:val="00C6593D"/>
    <w:rsid w:val="00C66A16"/>
    <w:rsid w:val="00C67456"/>
    <w:rsid w:val="00C675C0"/>
    <w:rsid w:val="00C67803"/>
    <w:rsid w:val="00C7059D"/>
    <w:rsid w:val="00C71611"/>
    <w:rsid w:val="00C719CD"/>
    <w:rsid w:val="00C72663"/>
    <w:rsid w:val="00C72EF8"/>
    <w:rsid w:val="00C732BC"/>
    <w:rsid w:val="00C73D3C"/>
    <w:rsid w:val="00C74793"/>
    <w:rsid w:val="00C7491B"/>
    <w:rsid w:val="00C7582A"/>
    <w:rsid w:val="00C75B0A"/>
    <w:rsid w:val="00C76879"/>
    <w:rsid w:val="00C8032A"/>
    <w:rsid w:val="00C8074B"/>
    <w:rsid w:val="00C80942"/>
    <w:rsid w:val="00C80A65"/>
    <w:rsid w:val="00C80B5C"/>
    <w:rsid w:val="00C80D50"/>
    <w:rsid w:val="00C81309"/>
    <w:rsid w:val="00C81A7D"/>
    <w:rsid w:val="00C81B75"/>
    <w:rsid w:val="00C82828"/>
    <w:rsid w:val="00C82C62"/>
    <w:rsid w:val="00C8351D"/>
    <w:rsid w:val="00C835D5"/>
    <w:rsid w:val="00C83A5E"/>
    <w:rsid w:val="00C83B5E"/>
    <w:rsid w:val="00C842BE"/>
    <w:rsid w:val="00C84EEC"/>
    <w:rsid w:val="00C85724"/>
    <w:rsid w:val="00C85C1D"/>
    <w:rsid w:val="00C869E5"/>
    <w:rsid w:val="00C87309"/>
    <w:rsid w:val="00C87518"/>
    <w:rsid w:val="00C875D1"/>
    <w:rsid w:val="00C90238"/>
    <w:rsid w:val="00C90798"/>
    <w:rsid w:val="00C907FD"/>
    <w:rsid w:val="00C913A2"/>
    <w:rsid w:val="00C913F4"/>
    <w:rsid w:val="00C9177A"/>
    <w:rsid w:val="00C9192E"/>
    <w:rsid w:val="00C91D68"/>
    <w:rsid w:val="00C92ADA"/>
    <w:rsid w:val="00C92F2C"/>
    <w:rsid w:val="00C93A82"/>
    <w:rsid w:val="00C94802"/>
    <w:rsid w:val="00C94E0D"/>
    <w:rsid w:val="00C94EC8"/>
    <w:rsid w:val="00C94F90"/>
    <w:rsid w:val="00C951DF"/>
    <w:rsid w:val="00C95C21"/>
    <w:rsid w:val="00C95F4C"/>
    <w:rsid w:val="00C96614"/>
    <w:rsid w:val="00C96C67"/>
    <w:rsid w:val="00C96F3F"/>
    <w:rsid w:val="00CA0078"/>
    <w:rsid w:val="00CA06EB"/>
    <w:rsid w:val="00CA0809"/>
    <w:rsid w:val="00CA13A9"/>
    <w:rsid w:val="00CA225B"/>
    <w:rsid w:val="00CA284C"/>
    <w:rsid w:val="00CA30B9"/>
    <w:rsid w:val="00CA32D4"/>
    <w:rsid w:val="00CA38C9"/>
    <w:rsid w:val="00CA3B65"/>
    <w:rsid w:val="00CA4540"/>
    <w:rsid w:val="00CA4674"/>
    <w:rsid w:val="00CA4B89"/>
    <w:rsid w:val="00CA6C47"/>
    <w:rsid w:val="00CA71DA"/>
    <w:rsid w:val="00CA71F8"/>
    <w:rsid w:val="00CA7AA9"/>
    <w:rsid w:val="00CB025A"/>
    <w:rsid w:val="00CB05D0"/>
    <w:rsid w:val="00CB09F1"/>
    <w:rsid w:val="00CB1130"/>
    <w:rsid w:val="00CB1511"/>
    <w:rsid w:val="00CB1535"/>
    <w:rsid w:val="00CB1566"/>
    <w:rsid w:val="00CB17D3"/>
    <w:rsid w:val="00CB1E30"/>
    <w:rsid w:val="00CB2276"/>
    <w:rsid w:val="00CB278D"/>
    <w:rsid w:val="00CB3294"/>
    <w:rsid w:val="00CB350D"/>
    <w:rsid w:val="00CB37B6"/>
    <w:rsid w:val="00CB3C36"/>
    <w:rsid w:val="00CB40C3"/>
    <w:rsid w:val="00CB4EB1"/>
    <w:rsid w:val="00CB5EAC"/>
    <w:rsid w:val="00CB6424"/>
    <w:rsid w:val="00CB64B7"/>
    <w:rsid w:val="00CB6B3A"/>
    <w:rsid w:val="00CB709B"/>
    <w:rsid w:val="00CB7170"/>
    <w:rsid w:val="00CB71CE"/>
    <w:rsid w:val="00CB7689"/>
    <w:rsid w:val="00CB7C1C"/>
    <w:rsid w:val="00CB7FFB"/>
    <w:rsid w:val="00CC0BB0"/>
    <w:rsid w:val="00CC10A0"/>
    <w:rsid w:val="00CC12CE"/>
    <w:rsid w:val="00CC2169"/>
    <w:rsid w:val="00CC2D25"/>
    <w:rsid w:val="00CC3357"/>
    <w:rsid w:val="00CC3710"/>
    <w:rsid w:val="00CC529B"/>
    <w:rsid w:val="00CC52B7"/>
    <w:rsid w:val="00CC55BE"/>
    <w:rsid w:val="00CC58BF"/>
    <w:rsid w:val="00CC5B4E"/>
    <w:rsid w:val="00CC6043"/>
    <w:rsid w:val="00CC61D8"/>
    <w:rsid w:val="00CC651E"/>
    <w:rsid w:val="00CC65FF"/>
    <w:rsid w:val="00CC68BA"/>
    <w:rsid w:val="00CC6E8D"/>
    <w:rsid w:val="00CD088C"/>
    <w:rsid w:val="00CD0C88"/>
    <w:rsid w:val="00CD1E4E"/>
    <w:rsid w:val="00CD1E9E"/>
    <w:rsid w:val="00CD3016"/>
    <w:rsid w:val="00CD3687"/>
    <w:rsid w:val="00CD3B0A"/>
    <w:rsid w:val="00CD3FBB"/>
    <w:rsid w:val="00CD4974"/>
    <w:rsid w:val="00CD5013"/>
    <w:rsid w:val="00CD5320"/>
    <w:rsid w:val="00CD55C2"/>
    <w:rsid w:val="00CD56D0"/>
    <w:rsid w:val="00CD5B84"/>
    <w:rsid w:val="00CD5EE6"/>
    <w:rsid w:val="00CD69CD"/>
    <w:rsid w:val="00CD6CC1"/>
    <w:rsid w:val="00CD701E"/>
    <w:rsid w:val="00CD7688"/>
    <w:rsid w:val="00CD768F"/>
    <w:rsid w:val="00CD77A7"/>
    <w:rsid w:val="00CD7DF7"/>
    <w:rsid w:val="00CE0361"/>
    <w:rsid w:val="00CE14F8"/>
    <w:rsid w:val="00CE159F"/>
    <w:rsid w:val="00CE23FC"/>
    <w:rsid w:val="00CE2BB5"/>
    <w:rsid w:val="00CE2D15"/>
    <w:rsid w:val="00CE31CB"/>
    <w:rsid w:val="00CE33D0"/>
    <w:rsid w:val="00CE3B16"/>
    <w:rsid w:val="00CE3DF2"/>
    <w:rsid w:val="00CE4735"/>
    <w:rsid w:val="00CE49DE"/>
    <w:rsid w:val="00CE4C0F"/>
    <w:rsid w:val="00CE57DC"/>
    <w:rsid w:val="00CE6F28"/>
    <w:rsid w:val="00CE712D"/>
    <w:rsid w:val="00CE7566"/>
    <w:rsid w:val="00CE762C"/>
    <w:rsid w:val="00CE7C20"/>
    <w:rsid w:val="00CF00B2"/>
    <w:rsid w:val="00CF00D1"/>
    <w:rsid w:val="00CF053B"/>
    <w:rsid w:val="00CF0B32"/>
    <w:rsid w:val="00CF19ED"/>
    <w:rsid w:val="00CF1C8F"/>
    <w:rsid w:val="00CF250F"/>
    <w:rsid w:val="00CF2C62"/>
    <w:rsid w:val="00CF358E"/>
    <w:rsid w:val="00CF3646"/>
    <w:rsid w:val="00CF366A"/>
    <w:rsid w:val="00CF39CE"/>
    <w:rsid w:val="00CF3BB5"/>
    <w:rsid w:val="00CF40D6"/>
    <w:rsid w:val="00CF55E1"/>
    <w:rsid w:val="00CF5AD2"/>
    <w:rsid w:val="00CF5AE0"/>
    <w:rsid w:val="00CF665C"/>
    <w:rsid w:val="00CF667C"/>
    <w:rsid w:val="00CF6A2C"/>
    <w:rsid w:val="00CF74D2"/>
    <w:rsid w:val="00CF78EA"/>
    <w:rsid w:val="00D00173"/>
    <w:rsid w:val="00D007FF"/>
    <w:rsid w:val="00D019F6"/>
    <w:rsid w:val="00D02600"/>
    <w:rsid w:val="00D028C2"/>
    <w:rsid w:val="00D02F7C"/>
    <w:rsid w:val="00D032A1"/>
    <w:rsid w:val="00D035DB"/>
    <w:rsid w:val="00D037B6"/>
    <w:rsid w:val="00D03F5E"/>
    <w:rsid w:val="00D03F6D"/>
    <w:rsid w:val="00D04590"/>
    <w:rsid w:val="00D04B9F"/>
    <w:rsid w:val="00D04FFF"/>
    <w:rsid w:val="00D05132"/>
    <w:rsid w:val="00D057CE"/>
    <w:rsid w:val="00D05C21"/>
    <w:rsid w:val="00D061FD"/>
    <w:rsid w:val="00D06467"/>
    <w:rsid w:val="00D065FF"/>
    <w:rsid w:val="00D06B18"/>
    <w:rsid w:val="00D06B58"/>
    <w:rsid w:val="00D07E93"/>
    <w:rsid w:val="00D10873"/>
    <w:rsid w:val="00D10EFD"/>
    <w:rsid w:val="00D11033"/>
    <w:rsid w:val="00D11588"/>
    <w:rsid w:val="00D115E0"/>
    <w:rsid w:val="00D119B1"/>
    <w:rsid w:val="00D11A0F"/>
    <w:rsid w:val="00D11B28"/>
    <w:rsid w:val="00D1226F"/>
    <w:rsid w:val="00D12548"/>
    <w:rsid w:val="00D1256D"/>
    <w:rsid w:val="00D12721"/>
    <w:rsid w:val="00D12988"/>
    <w:rsid w:val="00D136BB"/>
    <w:rsid w:val="00D1461E"/>
    <w:rsid w:val="00D1472F"/>
    <w:rsid w:val="00D14AFB"/>
    <w:rsid w:val="00D1641B"/>
    <w:rsid w:val="00D16601"/>
    <w:rsid w:val="00D168C4"/>
    <w:rsid w:val="00D16FDF"/>
    <w:rsid w:val="00D17240"/>
    <w:rsid w:val="00D172EF"/>
    <w:rsid w:val="00D17FD3"/>
    <w:rsid w:val="00D20036"/>
    <w:rsid w:val="00D206E1"/>
    <w:rsid w:val="00D207B7"/>
    <w:rsid w:val="00D20EA1"/>
    <w:rsid w:val="00D20F97"/>
    <w:rsid w:val="00D2125A"/>
    <w:rsid w:val="00D223BE"/>
    <w:rsid w:val="00D22414"/>
    <w:rsid w:val="00D22491"/>
    <w:rsid w:val="00D22878"/>
    <w:rsid w:val="00D2295A"/>
    <w:rsid w:val="00D22D1D"/>
    <w:rsid w:val="00D23636"/>
    <w:rsid w:val="00D23FB6"/>
    <w:rsid w:val="00D24128"/>
    <w:rsid w:val="00D24B5E"/>
    <w:rsid w:val="00D24E6E"/>
    <w:rsid w:val="00D252CB"/>
    <w:rsid w:val="00D25B1B"/>
    <w:rsid w:val="00D25CA3"/>
    <w:rsid w:val="00D26018"/>
    <w:rsid w:val="00D268DD"/>
    <w:rsid w:val="00D269C1"/>
    <w:rsid w:val="00D26E9A"/>
    <w:rsid w:val="00D27D46"/>
    <w:rsid w:val="00D30755"/>
    <w:rsid w:val="00D30A07"/>
    <w:rsid w:val="00D30E78"/>
    <w:rsid w:val="00D30FAF"/>
    <w:rsid w:val="00D3121C"/>
    <w:rsid w:val="00D317D9"/>
    <w:rsid w:val="00D318DB"/>
    <w:rsid w:val="00D31C95"/>
    <w:rsid w:val="00D31F42"/>
    <w:rsid w:val="00D325B9"/>
    <w:rsid w:val="00D32A08"/>
    <w:rsid w:val="00D32B00"/>
    <w:rsid w:val="00D32F99"/>
    <w:rsid w:val="00D3307E"/>
    <w:rsid w:val="00D3320F"/>
    <w:rsid w:val="00D336B9"/>
    <w:rsid w:val="00D33A72"/>
    <w:rsid w:val="00D33B3F"/>
    <w:rsid w:val="00D34138"/>
    <w:rsid w:val="00D3413C"/>
    <w:rsid w:val="00D34234"/>
    <w:rsid w:val="00D352A6"/>
    <w:rsid w:val="00D371C9"/>
    <w:rsid w:val="00D37445"/>
    <w:rsid w:val="00D37465"/>
    <w:rsid w:val="00D37890"/>
    <w:rsid w:val="00D379E6"/>
    <w:rsid w:val="00D37B5C"/>
    <w:rsid w:val="00D410BE"/>
    <w:rsid w:val="00D415AB"/>
    <w:rsid w:val="00D416ED"/>
    <w:rsid w:val="00D4210A"/>
    <w:rsid w:val="00D427D0"/>
    <w:rsid w:val="00D44ADF"/>
    <w:rsid w:val="00D44C6D"/>
    <w:rsid w:val="00D44DC2"/>
    <w:rsid w:val="00D450E4"/>
    <w:rsid w:val="00D45118"/>
    <w:rsid w:val="00D45190"/>
    <w:rsid w:val="00D45564"/>
    <w:rsid w:val="00D46115"/>
    <w:rsid w:val="00D469CF"/>
    <w:rsid w:val="00D47B68"/>
    <w:rsid w:val="00D5007E"/>
    <w:rsid w:val="00D50274"/>
    <w:rsid w:val="00D50A3A"/>
    <w:rsid w:val="00D50A41"/>
    <w:rsid w:val="00D50ADC"/>
    <w:rsid w:val="00D50DC3"/>
    <w:rsid w:val="00D50F48"/>
    <w:rsid w:val="00D51081"/>
    <w:rsid w:val="00D51489"/>
    <w:rsid w:val="00D516EC"/>
    <w:rsid w:val="00D51BDE"/>
    <w:rsid w:val="00D51E9B"/>
    <w:rsid w:val="00D5243F"/>
    <w:rsid w:val="00D52492"/>
    <w:rsid w:val="00D5438D"/>
    <w:rsid w:val="00D5456B"/>
    <w:rsid w:val="00D55AC2"/>
    <w:rsid w:val="00D55B21"/>
    <w:rsid w:val="00D55F01"/>
    <w:rsid w:val="00D5696F"/>
    <w:rsid w:val="00D56B23"/>
    <w:rsid w:val="00D57068"/>
    <w:rsid w:val="00D574AA"/>
    <w:rsid w:val="00D60239"/>
    <w:rsid w:val="00D607DA"/>
    <w:rsid w:val="00D61662"/>
    <w:rsid w:val="00D62698"/>
    <w:rsid w:val="00D63A01"/>
    <w:rsid w:val="00D63B4F"/>
    <w:rsid w:val="00D64253"/>
    <w:rsid w:val="00D64323"/>
    <w:rsid w:val="00D64A88"/>
    <w:rsid w:val="00D64DAC"/>
    <w:rsid w:val="00D64DE6"/>
    <w:rsid w:val="00D659F0"/>
    <w:rsid w:val="00D65A63"/>
    <w:rsid w:val="00D65C0F"/>
    <w:rsid w:val="00D66A4E"/>
    <w:rsid w:val="00D66F00"/>
    <w:rsid w:val="00D672EC"/>
    <w:rsid w:val="00D675B4"/>
    <w:rsid w:val="00D67B83"/>
    <w:rsid w:val="00D67DD6"/>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94D"/>
    <w:rsid w:val="00D74D2E"/>
    <w:rsid w:val="00D74E17"/>
    <w:rsid w:val="00D74E34"/>
    <w:rsid w:val="00D751E2"/>
    <w:rsid w:val="00D76435"/>
    <w:rsid w:val="00D76CAF"/>
    <w:rsid w:val="00D7722A"/>
    <w:rsid w:val="00D77FDF"/>
    <w:rsid w:val="00D80220"/>
    <w:rsid w:val="00D8068F"/>
    <w:rsid w:val="00D8080D"/>
    <w:rsid w:val="00D80814"/>
    <w:rsid w:val="00D815CA"/>
    <w:rsid w:val="00D818C2"/>
    <w:rsid w:val="00D81D13"/>
    <w:rsid w:val="00D82B13"/>
    <w:rsid w:val="00D83630"/>
    <w:rsid w:val="00D83F50"/>
    <w:rsid w:val="00D846D9"/>
    <w:rsid w:val="00D84C8A"/>
    <w:rsid w:val="00D861F6"/>
    <w:rsid w:val="00D86245"/>
    <w:rsid w:val="00D8655A"/>
    <w:rsid w:val="00D86F85"/>
    <w:rsid w:val="00D86F8D"/>
    <w:rsid w:val="00D87497"/>
    <w:rsid w:val="00D90AC2"/>
    <w:rsid w:val="00D9112D"/>
    <w:rsid w:val="00D91377"/>
    <w:rsid w:val="00D91D07"/>
    <w:rsid w:val="00D923A3"/>
    <w:rsid w:val="00D92500"/>
    <w:rsid w:val="00D92768"/>
    <w:rsid w:val="00D928B2"/>
    <w:rsid w:val="00D92C0C"/>
    <w:rsid w:val="00D92E10"/>
    <w:rsid w:val="00D934CB"/>
    <w:rsid w:val="00D93FD6"/>
    <w:rsid w:val="00D944BB"/>
    <w:rsid w:val="00D945AE"/>
    <w:rsid w:val="00D95171"/>
    <w:rsid w:val="00D958E9"/>
    <w:rsid w:val="00D96CFB"/>
    <w:rsid w:val="00D9703B"/>
    <w:rsid w:val="00D975CC"/>
    <w:rsid w:val="00D977EC"/>
    <w:rsid w:val="00D97A45"/>
    <w:rsid w:val="00D97E48"/>
    <w:rsid w:val="00DA0157"/>
    <w:rsid w:val="00DA03C9"/>
    <w:rsid w:val="00DA060C"/>
    <w:rsid w:val="00DA0773"/>
    <w:rsid w:val="00DA1D9D"/>
    <w:rsid w:val="00DA20F9"/>
    <w:rsid w:val="00DA2104"/>
    <w:rsid w:val="00DA38E8"/>
    <w:rsid w:val="00DA438F"/>
    <w:rsid w:val="00DA44E4"/>
    <w:rsid w:val="00DA45F3"/>
    <w:rsid w:val="00DA4DB3"/>
    <w:rsid w:val="00DA579D"/>
    <w:rsid w:val="00DA695F"/>
    <w:rsid w:val="00DA6B9F"/>
    <w:rsid w:val="00DA6F59"/>
    <w:rsid w:val="00DB01D0"/>
    <w:rsid w:val="00DB04FF"/>
    <w:rsid w:val="00DB0529"/>
    <w:rsid w:val="00DB0ED1"/>
    <w:rsid w:val="00DB1746"/>
    <w:rsid w:val="00DB2018"/>
    <w:rsid w:val="00DB22F8"/>
    <w:rsid w:val="00DB24C5"/>
    <w:rsid w:val="00DB28EF"/>
    <w:rsid w:val="00DB2DAF"/>
    <w:rsid w:val="00DB2DB4"/>
    <w:rsid w:val="00DB2F9E"/>
    <w:rsid w:val="00DB3695"/>
    <w:rsid w:val="00DB4D01"/>
    <w:rsid w:val="00DB545A"/>
    <w:rsid w:val="00DB5DFA"/>
    <w:rsid w:val="00DB661C"/>
    <w:rsid w:val="00DB6A07"/>
    <w:rsid w:val="00DB73CA"/>
    <w:rsid w:val="00DB7674"/>
    <w:rsid w:val="00DB7D76"/>
    <w:rsid w:val="00DB7F4B"/>
    <w:rsid w:val="00DC038D"/>
    <w:rsid w:val="00DC0827"/>
    <w:rsid w:val="00DC187F"/>
    <w:rsid w:val="00DC1B4C"/>
    <w:rsid w:val="00DC1D77"/>
    <w:rsid w:val="00DC237F"/>
    <w:rsid w:val="00DC26A7"/>
    <w:rsid w:val="00DC2B63"/>
    <w:rsid w:val="00DC3061"/>
    <w:rsid w:val="00DC4200"/>
    <w:rsid w:val="00DC4739"/>
    <w:rsid w:val="00DC484D"/>
    <w:rsid w:val="00DC67B6"/>
    <w:rsid w:val="00DC6843"/>
    <w:rsid w:val="00DC72C7"/>
    <w:rsid w:val="00DC72F9"/>
    <w:rsid w:val="00DC7421"/>
    <w:rsid w:val="00DC7ADD"/>
    <w:rsid w:val="00DC7D75"/>
    <w:rsid w:val="00DD014E"/>
    <w:rsid w:val="00DD0423"/>
    <w:rsid w:val="00DD0886"/>
    <w:rsid w:val="00DD097B"/>
    <w:rsid w:val="00DD0C41"/>
    <w:rsid w:val="00DD0DE2"/>
    <w:rsid w:val="00DD1928"/>
    <w:rsid w:val="00DD1994"/>
    <w:rsid w:val="00DD1EF6"/>
    <w:rsid w:val="00DD21B8"/>
    <w:rsid w:val="00DD31D0"/>
    <w:rsid w:val="00DD32E9"/>
    <w:rsid w:val="00DD353F"/>
    <w:rsid w:val="00DD48AE"/>
    <w:rsid w:val="00DD4927"/>
    <w:rsid w:val="00DD4AE1"/>
    <w:rsid w:val="00DD627D"/>
    <w:rsid w:val="00DD66B1"/>
    <w:rsid w:val="00DD69B8"/>
    <w:rsid w:val="00DD71C2"/>
    <w:rsid w:val="00DD78DC"/>
    <w:rsid w:val="00DD7E8A"/>
    <w:rsid w:val="00DE02CC"/>
    <w:rsid w:val="00DE0426"/>
    <w:rsid w:val="00DE0B92"/>
    <w:rsid w:val="00DE1474"/>
    <w:rsid w:val="00DE1DA2"/>
    <w:rsid w:val="00DE20F5"/>
    <w:rsid w:val="00DE2764"/>
    <w:rsid w:val="00DE29CA"/>
    <w:rsid w:val="00DE29F9"/>
    <w:rsid w:val="00DE2A7A"/>
    <w:rsid w:val="00DE429B"/>
    <w:rsid w:val="00DE4338"/>
    <w:rsid w:val="00DE46C3"/>
    <w:rsid w:val="00DE525C"/>
    <w:rsid w:val="00DE5381"/>
    <w:rsid w:val="00DE56C3"/>
    <w:rsid w:val="00DE56D8"/>
    <w:rsid w:val="00DE56E7"/>
    <w:rsid w:val="00DE7150"/>
    <w:rsid w:val="00DE7EC2"/>
    <w:rsid w:val="00DF02E1"/>
    <w:rsid w:val="00DF0692"/>
    <w:rsid w:val="00DF06E1"/>
    <w:rsid w:val="00DF0EDD"/>
    <w:rsid w:val="00DF0F25"/>
    <w:rsid w:val="00DF1154"/>
    <w:rsid w:val="00DF1DCB"/>
    <w:rsid w:val="00DF20DF"/>
    <w:rsid w:val="00DF2354"/>
    <w:rsid w:val="00DF2783"/>
    <w:rsid w:val="00DF3323"/>
    <w:rsid w:val="00DF3420"/>
    <w:rsid w:val="00DF4255"/>
    <w:rsid w:val="00DF4E58"/>
    <w:rsid w:val="00DF588F"/>
    <w:rsid w:val="00DF5EF2"/>
    <w:rsid w:val="00DF5F84"/>
    <w:rsid w:val="00DF5FD2"/>
    <w:rsid w:val="00DF6015"/>
    <w:rsid w:val="00DF629A"/>
    <w:rsid w:val="00DF6614"/>
    <w:rsid w:val="00DF7395"/>
    <w:rsid w:val="00DF7502"/>
    <w:rsid w:val="00DF7519"/>
    <w:rsid w:val="00DF7680"/>
    <w:rsid w:val="00DF76A6"/>
    <w:rsid w:val="00DF7AAE"/>
    <w:rsid w:val="00E008B7"/>
    <w:rsid w:val="00E009D8"/>
    <w:rsid w:val="00E00FA6"/>
    <w:rsid w:val="00E014DA"/>
    <w:rsid w:val="00E01EC5"/>
    <w:rsid w:val="00E02A29"/>
    <w:rsid w:val="00E02ABC"/>
    <w:rsid w:val="00E0354F"/>
    <w:rsid w:val="00E04535"/>
    <w:rsid w:val="00E0456D"/>
    <w:rsid w:val="00E0497F"/>
    <w:rsid w:val="00E05218"/>
    <w:rsid w:val="00E05E0F"/>
    <w:rsid w:val="00E066CE"/>
    <w:rsid w:val="00E067CC"/>
    <w:rsid w:val="00E06BFD"/>
    <w:rsid w:val="00E07007"/>
    <w:rsid w:val="00E077AA"/>
    <w:rsid w:val="00E078B1"/>
    <w:rsid w:val="00E07E23"/>
    <w:rsid w:val="00E07FDF"/>
    <w:rsid w:val="00E10EB5"/>
    <w:rsid w:val="00E11AE7"/>
    <w:rsid w:val="00E11D4F"/>
    <w:rsid w:val="00E11F9A"/>
    <w:rsid w:val="00E12EC4"/>
    <w:rsid w:val="00E13026"/>
    <w:rsid w:val="00E133BF"/>
    <w:rsid w:val="00E133F3"/>
    <w:rsid w:val="00E13485"/>
    <w:rsid w:val="00E13659"/>
    <w:rsid w:val="00E13AD6"/>
    <w:rsid w:val="00E13D2F"/>
    <w:rsid w:val="00E13E68"/>
    <w:rsid w:val="00E14296"/>
    <w:rsid w:val="00E14B20"/>
    <w:rsid w:val="00E14C33"/>
    <w:rsid w:val="00E14E4A"/>
    <w:rsid w:val="00E14FF8"/>
    <w:rsid w:val="00E1513C"/>
    <w:rsid w:val="00E155DF"/>
    <w:rsid w:val="00E15722"/>
    <w:rsid w:val="00E157F5"/>
    <w:rsid w:val="00E158E1"/>
    <w:rsid w:val="00E16202"/>
    <w:rsid w:val="00E1660C"/>
    <w:rsid w:val="00E16D44"/>
    <w:rsid w:val="00E16D86"/>
    <w:rsid w:val="00E17DEC"/>
    <w:rsid w:val="00E209B6"/>
    <w:rsid w:val="00E20DF7"/>
    <w:rsid w:val="00E20E2C"/>
    <w:rsid w:val="00E213D9"/>
    <w:rsid w:val="00E22EFC"/>
    <w:rsid w:val="00E22FB8"/>
    <w:rsid w:val="00E23321"/>
    <w:rsid w:val="00E23DAF"/>
    <w:rsid w:val="00E23E2C"/>
    <w:rsid w:val="00E24458"/>
    <w:rsid w:val="00E24ABB"/>
    <w:rsid w:val="00E24AD9"/>
    <w:rsid w:val="00E24CAA"/>
    <w:rsid w:val="00E25271"/>
    <w:rsid w:val="00E25542"/>
    <w:rsid w:val="00E25AB7"/>
    <w:rsid w:val="00E26EDF"/>
    <w:rsid w:val="00E270CA"/>
    <w:rsid w:val="00E2798E"/>
    <w:rsid w:val="00E27C20"/>
    <w:rsid w:val="00E27CF0"/>
    <w:rsid w:val="00E27D38"/>
    <w:rsid w:val="00E27EE6"/>
    <w:rsid w:val="00E312D4"/>
    <w:rsid w:val="00E313F1"/>
    <w:rsid w:val="00E315E5"/>
    <w:rsid w:val="00E317A8"/>
    <w:rsid w:val="00E31A7E"/>
    <w:rsid w:val="00E31C42"/>
    <w:rsid w:val="00E32041"/>
    <w:rsid w:val="00E32D8F"/>
    <w:rsid w:val="00E32E6A"/>
    <w:rsid w:val="00E340B9"/>
    <w:rsid w:val="00E343C3"/>
    <w:rsid w:val="00E34EC7"/>
    <w:rsid w:val="00E3622C"/>
    <w:rsid w:val="00E36434"/>
    <w:rsid w:val="00E37545"/>
    <w:rsid w:val="00E37A14"/>
    <w:rsid w:val="00E40C90"/>
    <w:rsid w:val="00E40CE7"/>
    <w:rsid w:val="00E41829"/>
    <w:rsid w:val="00E41B41"/>
    <w:rsid w:val="00E41D45"/>
    <w:rsid w:val="00E433E5"/>
    <w:rsid w:val="00E438F5"/>
    <w:rsid w:val="00E43A42"/>
    <w:rsid w:val="00E43DCE"/>
    <w:rsid w:val="00E44300"/>
    <w:rsid w:val="00E44517"/>
    <w:rsid w:val="00E4469D"/>
    <w:rsid w:val="00E44B4A"/>
    <w:rsid w:val="00E453C3"/>
    <w:rsid w:val="00E45641"/>
    <w:rsid w:val="00E4579B"/>
    <w:rsid w:val="00E4586A"/>
    <w:rsid w:val="00E45BC7"/>
    <w:rsid w:val="00E4606F"/>
    <w:rsid w:val="00E4683D"/>
    <w:rsid w:val="00E46D47"/>
    <w:rsid w:val="00E47F79"/>
    <w:rsid w:val="00E5019D"/>
    <w:rsid w:val="00E504F0"/>
    <w:rsid w:val="00E5124C"/>
    <w:rsid w:val="00E51429"/>
    <w:rsid w:val="00E52742"/>
    <w:rsid w:val="00E52BA0"/>
    <w:rsid w:val="00E534AD"/>
    <w:rsid w:val="00E538A2"/>
    <w:rsid w:val="00E53A68"/>
    <w:rsid w:val="00E53B87"/>
    <w:rsid w:val="00E540E2"/>
    <w:rsid w:val="00E55703"/>
    <w:rsid w:val="00E55723"/>
    <w:rsid w:val="00E5577F"/>
    <w:rsid w:val="00E55D88"/>
    <w:rsid w:val="00E56664"/>
    <w:rsid w:val="00E56DBE"/>
    <w:rsid w:val="00E57595"/>
    <w:rsid w:val="00E61603"/>
    <w:rsid w:val="00E61DB8"/>
    <w:rsid w:val="00E624BC"/>
    <w:rsid w:val="00E6280D"/>
    <w:rsid w:val="00E62B78"/>
    <w:rsid w:val="00E62CE7"/>
    <w:rsid w:val="00E62D62"/>
    <w:rsid w:val="00E63287"/>
    <w:rsid w:val="00E63806"/>
    <w:rsid w:val="00E63D92"/>
    <w:rsid w:val="00E63EFC"/>
    <w:rsid w:val="00E64062"/>
    <w:rsid w:val="00E6436C"/>
    <w:rsid w:val="00E647E1"/>
    <w:rsid w:val="00E64D2B"/>
    <w:rsid w:val="00E65188"/>
    <w:rsid w:val="00E65264"/>
    <w:rsid w:val="00E65511"/>
    <w:rsid w:val="00E65808"/>
    <w:rsid w:val="00E6588B"/>
    <w:rsid w:val="00E65FE6"/>
    <w:rsid w:val="00E66B68"/>
    <w:rsid w:val="00E70135"/>
    <w:rsid w:val="00E70E80"/>
    <w:rsid w:val="00E70EEA"/>
    <w:rsid w:val="00E70F41"/>
    <w:rsid w:val="00E7111D"/>
    <w:rsid w:val="00E71303"/>
    <w:rsid w:val="00E7165F"/>
    <w:rsid w:val="00E71B65"/>
    <w:rsid w:val="00E71E25"/>
    <w:rsid w:val="00E720FD"/>
    <w:rsid w:val="00E723DF"/>
    <w:rsid w:val="00E72751"/>
    <w:rsid w:val="00E72B77"/>
    <w:rsid w:val="00E73555"/>
    <w:rsid w:val="00E73826"/>
    <w:rsid w:val="00E739F9"/>
    <w:rsid w:val="00E74345"/>
    <w:rsid w:val="00E7510A"/>
    <w:rsid w:val="00E75B78"/>
    <w:rsid w:val="00E75C1E"/>
    <w:rsid w:val="00E77519"/>
    <w:rsid w:val="00E77618"/>
    <w:rsid w:val="00E808CC"/>
    <w:rsid w:val="00E82461"/>
    <w:rsid w:val="00E82566"/>
    <w:rsid w:val="00E82C39"/>
    <w:rsid w:val="00E83292"/>
    <w:rsid w:val="00E83F50"/>
    <w:rsid w:val="00E84262"/>
    <w:rsid w:val="00E84444"/>
    <w:rsid w:val="00E84E58"/>
    <w:rsid w:val="00E8562A"/>
    <w:rsid w:val="00E85D61"/>
    <w:rsid w:val="00E85F89"/>
    <w:rsid w:val="00E86F26"/>
    <w:rsid w:val="00E87035"/>
    <w:rsid w:val="00E87230"/>
    <w:rsid w:val="00E874CE"/>
    <w:rsid w:val="00E87EED"/>
    <w:rsid w:val="00E90240"/>
    <w:rsid w:val="00E914CE"/>
    <w:rsid w:val="00E91CE8"/>
    <w:rsid w:val="00E924EB"/>
    <w:rsid w:val="00E92679"/>
    <w:rsid w:val="00E92812"/>
    <w:rsid w:val="00E928FF"/>
    <w:rsid w:val="00E92DD2"/>
    <w:rsid w:val="00E93B42"/>
    <w:rsid w:val="00E93EE1"/>
    <w:rsid w:val="00E941B9"/>
    <w:rsid w:val="00E944B4"/>
    <w:rsid w:val="00E9544D"/>
    <w:rsid w:val="00E9552F"/>
    <w:rsid w:val="00E955DF"/>
    <w:rsid w:val="00E95A7E"/>
    <w:rsid w:val="00E966CA"/>
    <w:rsid w:val="00E96AB5"/>
    <w:rsid w:val="00E96F04"/>
    <w:rsid w:val="00E97C21"/>
    <w:rsid w:val="00EA01B9"/>
    <w:rsid w:val="00EA0296"/>
    <w:rsid w:val="00EA07E3"/>
    <w:rsid w:val="00EA08A6"/>
    <w:rsid w:val="00EA127E"/>
    <w:rsid w:val="00EA1809"/>
    <w:rsid w:val="00EA1C54"/>
    <w:rsid w:val="00EA1D3A"/>
    <w:rsid w:val="00EA2299"/>
    <w:rsid w:val="00EA2375"/>
    <w:rsid w:val="00EA2CD5"/>
    <w:rsid w:val="00EA2D3E"/>
    <w:rsid w:val="00EA2E8D"/>
    <w:rsid w:val="00EA31E5"/>
    <w:rsid w:val="00EA3A2A"/>
    <w:rsid w:val="00EA4C87"/>
    <w:rsid w:val="00EA4E5B"/>
    <w:rsid w:val="00EA4F17"/>
    <w:rsid w:val="00EA500D"/>
    <w:rsid w:val="00EA5A26"/>
    <w:rsid w:val="00EA6B0A"/>
    <w:rsid w:val="00EA6FAE"/>
    <w:rsid w:val="00EA7011"/>
    <w:rsid w:val="00EA76CB"/>
    <w:rsid w:val="00EA7C02"/>
    <w:rsid w:val="00EB03EF"/>
    <w:rsid w:val="00EB0ADB"/>
    <w:rsid w:val="00EB0E99"/>
    <w:rsid w:val="00EB14AE"/>
    <w:rsid w:val="00EB1558"/>
    <w:rsid w:val="00EB157E"/>
    <w:rsid w:val="00EB1C11"/>
    <w:rsid w:val="00EB1DF5"/>
    <w:rsid w:val="00EB207C"/>
    <w:rsid w:val="00EB2237"/>
    <w:rsid w:val="00EB2AF0"/>
    <w:rsid w:val="00EB2C99"/>
    <w:rsid w:val="00EB2D1E"/>
    <w:rsid w:val="00EB2E48"/>
    <w:rsid w:val="00EB2F97"/>
    <w:rsid w:val="00EB3410"/>
    <w:rsid w:val="00EB3611"/>
    <w:rsid w:val="00EB378C"/>
    <w:rsid w:val="00EB3B8E"/>
    <w:rsid w:val="00EB3F29"/>
    <w:rsid w:val="00EB43F9"/>
    <w:rsid w:val="00EB4430"/>
    <w:rsid w:val="00EB4B9B"/>
    <w:rsid w:val="00EB4C8A"/>
    <w:rsid w:val="00EB4F12"/>
    <w:rsid w:val="00EB5336"/>
    <w:rsid w:val="00EB5A41"/>
    <w:rsid w:val="00EB6402"/>
    <w:rsid w:val="00EB6DC7"/>
    <w:rsid w:val="00EB6EFD"/>
    <w:rsid w:val="00EC00A9"/>
    <w:rsid w:val="00EC0B4A"/>
    <w:rsid w:val="00EC0E9E"/>
    <w:rsid w:val="00EC1B89"/>
    <w:rsid w:val="00EC1BA9"/>
    <w:rsid w:val="00EC268C"/>
    <w:rsid w:val="00EC34DB"/>
    <w:rsid w:val="00EC3B5D"/>
    <w:rsid w:val="00EC43E4"/>
    <w:rsid w:val="00EC44F1"/>
    <w:rsid w:val="00EC45CA"/>
    <w:rsid w:val="00EC4663"/>
    <w:rsid w:val="00EC4A8F"/>
    <w:rsid w:val="00EC55BF"/>
    <w:rsid w:val="00EC5C68"/>
    <w:rsid w:val="00EC5FA5"/>
    <w:rsid w:val="00EC79C5"/>
    <w:rsid w:val="00ED00F7"/>
    <w:rsid w:val="00ED07D1"/>
    <w:rsid w:val="00ED1441"/>
    <w:rsid w:val="00ED159C"/>
    <w:rsid w:val="00ED1629"/>
    <w:rsid w:val="00ED1E67"/>
    <w:rsid w:val="00ED2122"/>
    <w:rsid w:val="00ED216B"/>
    <w:rsid w:val="00ED3891"/>
    <w:rsid w:val="00ED4922"/>
    <w:rsid w:val="00ED4CAD"/>
    <w:rsid w:val="00ED5763"/>
    <w:rsid w:val="00ED5CAB"/>
    <w:rsid w:val="00ED5F29"/>
    <w:rsid w:val="00ED5F2E"/>
    <w:rsid w:val="00ED6F71"/>
    <w:rsid w:val="00ED7832"/>
    <w:rsid w:val="00ED7A64"/>
    <w:rsid w:val="00ED7F3E"/>
    <w:rsid w:val="00EE075D"/>
    <w:rsid w:val="00EE0B57"/>
    <w:rsid w:val="00EE16C0"/>
    <w:rsid w:val="00EE1FF4"/>
    <w:rsid w:val="00EE2122"/>
    <w:rsid w:val="00EE2B15"/>
    <w:rsid w:val="00EE2C85"/>
    <w:rsid w:val="00EE486B"/>
    <w:rsid w:val="00EE4BF9"/>
    <w:rsid w:val="00EE4CD7"/>
    <w:rsid w:val="00EE509C"/>
    <w:rsid w:val="00EE5191"/>
    <w:rsid w:val="00EE5359"/>
    <w:rsid w:val="00EE5507"/>
    <w:rsid w:val="00EE5838"/>
    <w:rsid w:val="00EE642A"/>
    <w:rsid w:val="00EE6AB0"/>
    <w:rsid w:val="00EE6EC2"/>
    <w:rsid w:val="00EE7593"/>
    <w:rsid w:val="00EF03D0"/>
    <w:rsid w:val="00EF05FB"/>
    <w:rsid w:val="00EF0A0E"/>
    <w:rsid w:val="00EF0E0B"/>
    <w:rsid w:val="00EF11A7"/>
    <w:rsid w:val="00EF1263"/>
    <w:rsid w:val="00EF19F9"/>
    <w:rsid w:val="00EF1A5B"/>
    <w:rsid w:val="00EF1AD3"/>
    <w:rsid w:val="00EF2FA2"/>
    <w:rsid w:val="00EF3424"/>
    <w:rsid w:val="00EF39C0"/>
    <w:rsid w:val="00EF3A7B"/>
    <w:rsid w:val="00EF3E25"/>
    <w:rsid w:val="00EF46FF"/>
    <w:rsid w:val="00EF4DC5"/>
    <w:rsid w:val="00EF4F56"/>
    <w:rsid w:val="00EF58FB"/>
    <w:rsid w:val="00EF5913"/>
    <w:rsid w:val="00EF59D2"/>
    <w:rsid w:val="00EF6178"/>
    <w:rsid w:val="00EF6773"/>
    <w:rsid w:val="00EF6EC3"/>
    <w:rsid w:val="00EF7955"/>
    <w:rsid w:val="00EF7BE7"/>
    <w:rsid w:val="00EF7E5B"/>
    <w:rsid w:val="00F000E8"/>
    <w:rsid w:val="00F0070F"/>
    <w:rsid w:val="00F00BCF"/>
    <w:rsid w:val="00F01053"/>
    <w:rsid w:val="00F01AEB"/>
    <w:rsid w:val="00F02050"/>
    <w:rsid w:val="00F021FD"/>
    <w:rsid w:val="00F0227F"/>
    <w:rsid w:val="00F02521"/>
    <w:rsid w:val="00F02584"/>
    <w:rsid w:val="00F02F6B"/>
    <w:rsid w:val="00F02FD2"/>
    <w:rsid w:val="00F0364F"/>
    <w:rsid w:val="00F03830"/>
    <w:rsid w:val="00F04911"/>
    <w:rsid w:val="00F04B5A"/>
    <w:rsid w:val="00F04C2A"/>
    <w:rsid w:val="00F06575"/>
    <w:rsid w:val="00F0657E"/>
    <w:rsid w:val="00F06E5D"/>
    <w:rsid w:val="00F06FD8"/>
    <w:rsid w:val="00F07C15"/>
    <w:rsid w:val="00F07EE1"/>
    <w:rsid w:val="00F1093D"/>
    <w:rsid w:val="00F10B1F"/>
    <w:rsid w:val="00F10B23"/>
    <w:rsid w:val="00F10C14"/>
    <w:rsid w:val="00F10F38"/>
    <w:rsid w:val="00F1143C"/>
    <w:rsid w:val="00F1144E"/>
    <w:rsid w:val="00F11514"/>
    <w:rsid w:val="00F1191E"/>
    <w:rsid w:val="00F11D16"/>
    <w:rsid w:val="00F12E06"/>
    <w:rsid w:val="00F1651E"/>
    <w:rsid w:val="00F16F15"/>
    <w:rsid w:val="00F176ED"/>
    <w:rsid w:val="00F17881"/>
    <w:rsid w:val="00F20B67"/>
    <w:rsid w:val="00F20CD7"/>
    <w:rsid w:val="00F20E9F"/>
    <w:rsid w:val="00F221B7"/>
    <w:rsid w:val="00F22807"/>
    <w:rsid w:val="00F2288A"/>
    <w:rsid w:val="00F22A4E"/>
    <w:rsid w:val="00F22A6A"/>
    <w:rsid w:val="00F2333D"/>
    <w:rsid w:val="00F2388C"/>
    <w:rsid w:val="00F23BF2"/>
    <w:rsid w:val="00F23F66"/>
    <w:rsid w:val="00F24047"/>
    <w:rsid w:val="00F24C05"/>
    <w:rsid w:val="00F2568F"/>
    <w:rsid w:val="00F258F4"/>
    <w:rsid w:val="00F271E3"/>
    <w:rsid w:val="00F27AD9"/>
    <w:rsid w:val="00F27E31"/>
    <w:rsid w:val="00F30113"/>
    <w:rsid w:val="00F30DD0"/>
    <w:rsid w:val="00F30E8E"/>
    <w:rsid w:val="00F312D4"/>
    <w:rsid w:val="00F312E3"/>
    <w:rsid w:val="00F313CE"/>
    <w:rsid w:val="00F3165A"/>
    <w:rsid w:val="00F319E1"/>
    <w:rsid w:val="00F31ADE"/>
    <w:rsid w:val="00F31F04"/>
    <w:rsid w:val="00F3277C"/>
    <w:rsid w:val="00F33948"/>
    <w:rsid w:val="00F339DC"/>
    <w:rsid w:val="00F34114"/>
    <w:rsid w:val="00F3423A"/>
    <w:rsid w:val="00F350E3"/>
    <w:rsid w:val="00F35D60"/>
    <w:rsid w:val="00F360A7"/>
    <w:rsid w:val="00F36298"/>
    <w:rsid w:val="00F36D19"/>
    <w:rsid w:val="00F371DD"/>
    <w:rsid w:val="00F3761A"/>
    <w:rsid w:val="00F378B4"/>
    <w:rsid w:val="00F37937"/>
    <w:rsid w:val="00F401F0"/>
    <w:rsid w:val="00F40BC0"/>
    <w:rsid w:val="00F413E1"/>
    <w:rsid w:val="00F41E71"/>
    <w:rsid w:val="00F41FEF"/>
    <w:rsid w:val="00F42496"/>
    <w:rsid w:val="00F42DEE"/>
    <w:rsid w:val="00F43084"/>
    <w:rsid w:val="00F43667"/>
    <w:rsid w:val="00F443B9"/>
    <w:rsid w:val="00F444F8"/>
    <w:rsid w:val="00F44516"/>
    <w:rsid w:val="00F44694"/>
    <w:rsid w:val="00F448DA"/>
    <w:rsid w:val="00F44BA2"/>
    <w:rsid w:val="00F4504C"/>
    <w:rsid w:val="00F4613B"/>
    <w:rsid w:val="00F46F0F"/>
    <w:rsid w:val="00F47400"/>
    <w:rsid w:val="00F47751"/>
    <w:rsid w:val="00F47862"/>
    <w:rsid w:val="00F47BB0"/>
    <w:rsid w:val="00F50838"/>
    <w:rsid w:val="00F50A2C"/>
    <w:rsid w:val="00F50A71"/>
    <w:rsid w:val="00F51581"/>
    <w:rsid w:val="00F51C9F"/>
    <w:rsid w:val="00F51E96"/>
    <w:rsid w:val="00F51F10"/>
    <w:rsid w:val="00F527A4"/>
    <w:rsid w:val="00F55959"/>
    <w:rsid w:val="00F55B59"/>
    <w:rsid w:val="00F56123"/>
    <w:rsid w:val="00F56676"/>
    <w:rsid w:val="00F567E3"/>
    <w:rsid w:val="00F56F38"/>
    <w:rsid w:val="00F57290"/>
    <w:rsid w:val="00F57A38"/>
    <w:rsid w:val="00F57DB2"/>
    <w:rsid w:val="00F60242"/>
    <w:rsid w:val="00F603F6"/>
    <w:rsid w:val="00F6079D"/>
    <w:rsid w:val="00F60BE8"/>
    <w:rsid w:val="00F60ED0"/>
    <w:rsid w:val="00F61410"/>
    <w:rsid w:val="00F6172B"/>
    <w:rsid w:val="00F61892"/>
    <w:rsid w:val="00F618A8"/>
    <w:rsid w:val="00F61A20"/>
    <w:rsid w:val="00F6210E"/>
    <w:rsid w:val="00F62299"/>
    <w:rsid w:val="00F625BA"/>
    <w:rsid w:val="00F62C36"/>
    <w:rsid w:val="00F63A3C"/>
    <w:rsid w:val="00F63CF1"/>
    <w:rsid w:val="00F63F00"/>
    <w:rsid w:val="00F64A5B"/>
    <w:rsid w:val="00F65166"/>
    <w:rsid w:val="00F654D8"/>
    <w:rsid w:val="00F659F6"/>
    <w:rsid w:val="00F65DA6"/>
    <w:rsid w:val="00F660BD"/>
    <w:rsid w:val="00F664AF"/>
    <w:rsid w:val="00F67186"/>
    <w:rsid w:val="00F67198"/>
    <w:rsid w:val="00F70272"/>
    <w:rsid w:val="00F704C3"/>
    <w:rsid w:val="00F704D4"/>
    <w:rsid w:val="00F705BD"/>
    <w:rsid w:val="00F706C0"/>
    <w:rsid w:val="00F70769"/>
    <w:rsid w:val="00F719E2"/>
    <w:rsid w:val="00F71CA8"/>
    <w:rsid w:val="00F728C9"/>
    <w:rsid w:val="00F72962"/>
    <w:rsid w:val="00F7308C"/>
    <w:rsid w:val="00F734D4"/>
    <w:rsid w:val="00F7403F"/>
    <w:rsid w:val="00F74438"/>
    <w:rsid w:val="00F75231"/>
    <w:rsid w:val="00F754A4"/>
    <w:rsid w:val="00F76926"/>
    <w:rsid w:val="00F769E3"/>
    <w:rsid w:val="00F76A62"/>
    <w:rsid w:val="00F808CB"/>
    <w:rsid w:val="00F80958"/>
    <w:rsid w:val="00F81300"/>
    <w:rsid w:val="00F81748"/>
    <w:rsid w:val="00F8213B"/>
    <w:rsid w:val="00F82744"/>
    <w:rsid w:val="00F82C6C"/>
    <w:rsid w:val="00F8304C"/>
    <w:rsid w:val="00F83673"/>
    <w:rsid w:val="00F83716"/>
    <w:rsid w:val="00F83E80"/>
    <w:rsid w:val="00F8492A"/>
    <w:rsid w:val="00F84AA5"/>
    <w:rsid w:val="00F84AB4"/>
    <w:rsid w:val="00F85489"/>
    <w:rsid w:val="00F85CBC"/>
    <w:rsid w:val="00F8600E"/>
    <w:rsid w:val="00F8614F"/>
    <w:rsid w:val="00F8625B"/>
    <w:rsid w:val="00F86559"/>
    <w:rsid w:val="00F86849"/>
    <w:rsid w:val="00F86AE6"/>
    <w:rsid w:val="00F86F4B"/>
    <w:rsid w:val="00F87087"/>
    <w:rsid w:val="00F876CD"/>
    <w:rsid w:val="00F87766"/>
    <w:rsid w:val="00F879C2"/>
    <w:rsid w:val="00F905AF"/>
    <w:rsid w:val="00F90777"/>
    <w:rsid w:val="00F90E9F"/>
    <w:rsid w:val="00F90EAD"/>
    <w:rsid w:val="00F91295"/>
    <w:rsid w:val="00F91959"/>
    <w:rsid w:val="00F91E3D"/>
    <w:rsid w:val="00F92357"/>
    <w:rsid w:val="00F9371C"/>
    <w:rsid w:val="00F93C05"/>
    <w:rsid w:val="00F93C33"/>
    <w:rsid w:val="00F93E27"/>
    <w:rsid w:val="00F94171"/>
    <w:rsid w:val="00F94C6D"/>
    <w:rsid w:val="00F9505B"/>
    <w:rsid w:val="00F953C6"/>
    <w:rsid w:val="00F95523"/>
    <w:rsid w:val="00F96243"/>
    <w:rsid w:val="00F962BC"/>
    <w:rsid w:val="00F964DC"/>
    <w:rsid w:val="00F966C7"/>
    <w:rsid w:val="00F968B1"/>
    <w:rsid w:val="00F96936"/>
    <w:rsid w:val="00F96C1A"/>
    <w:rsid w:val="00F97210"/>
    <w:rsid w:val="00F97B3F"/>
    <w:rsid w:val="00F97BB7"/>
    <w:rsid w:val="00F97DFE"/>
    <w:rsid w:val="00FA1145"/>
    <w:rsid w:val="00FA1C2F"/>
    <w:rsid w:val="00FA286A"/>
    <w:rsid w:val="00FA29BE"/>
    <w:rsid w:val="00FA2DBB"/>
    <w:rsid w:val="00FA3083"/>
    <w:rsid w:val="00FA32F9"/>
    <w:rsid w:val="00FA3DA1"/>
    <w:rsid w:val="00FA3ED0"/>
    <w:rsid w:val="00FA4003"/>
    <w:rsid w:val="00FA423C"/>
    <w:rsid w:val="00FA426A"/>
    <w:rsid w:val="00FA5B0A"/>
    <w:rsid w:val="00FA5F98"/>
    <w:rsid w:val="00FA65A2"/>
    <w:rsid w:val="00FA67F6"/>
    <w:rsid w:val="00FA6C6A"/>
    <w:rsid w:val="00FA6D4A"/>
    <w:rsid w:val="00FA6EA0"/>
    <w:rsid w:val="00FA75D2"/>
    <w:rsid w:val="00FA7BE2"/>
    <w:rsid w:val="00FA7C9A"/>
    <w:rsid w:val="00FA7DB6"/>
    <w:rsid w:val="00FB0650"/>
    <w:rsid w:val="00FB10F2"/>
    <w:rsid w:val="00FB1B94"/>
    <w:rsid w:val="00FB1CE0"/>
    <w:rsid w:val="00FB2445"/>
    <w:rsid w:val="00FB246D"/>
    <w:rsid w:val="00FB2549"/>
    <w:rsid w:val="00FB34F1"/>
    <w:rsid w:val="00FB3AE4"/>
    <w:rsid w:val="00FB435C"/>
    <w:rsid w:val="00FB4A3D"/>
    <w:rsid w:val="00FB4D6A"/>
    <w:rsid w:val="00FB5878"/>
    <w:rsid w:val="00FB5B34"/>
    <w:rsid w:val="00FB5DBD"/>
    <w:rsid w:val="00FB64C5"/>
    <w:rsid w:val="00FB654B"/>
    <w:rsid w:val="00FB6AC2"/>
    <w:rsid w:val="00FB7694"/>
    <w:rsid w:val="00FB788F"/>
    <w:rsid w:val="00FB7DD0"/>
    <w:rsid w:val="00FB7FCB"/>
    <w:rsid w:val="00FC0068"/>
    <w:rsid w:val="00FC06D7"/>
    <w:rsid w:val="00FC0901"/>
    <w:rsid w:val="00FC0A64"/>
    <w:rsid w:val="00FC0C72"/>
    <w:rsid w:val="00FC146B"/>
    <w:rsid w:val="00FC1DE0"/>
    <w:rsid w:val="00FC236C"/>
    <w:rsid w:val="00FC2F6A"/>
    <w:rsid w:val="00FC305D"/>
    <w:rsid w:val="00FC3449"/>
    <w:rsid w:val="00FC3EB1"/>
    <w:rsid w:val="00FC3F1C"/>
    <w:rsid w:val="00FC459B"/>
    <w:rsid w:val="00FC5341"/>
    <w:rsid w:val="00FC5BD9"/>
    <w:rsid w:val="00FC647B"/>
    <w:rsid w:val="00FC689F"/>
    <w:rsid w:val="00FC6A60"/>
    <w:rsid w:val="00FC6FBB"/>
    <w:rsid w:val="00FC78DE"/>
    <w:rsid w:val="00FC7994"/>
    <w:rsid w:val="00FC7AF8"/>
    <w:rsid w:val="00FD0838"/>
    <w:rsid w:val="00FD094F"/>
    <w:rsid w:val="00FD0F52"/>
    <w:rsid w:val="00FD1E5F"/>
    <w:rsid w:val="00FD276F"/>
    <w:rsid w:val="00FD293E"/>
    <w:rsid w:val="00FD2F65"/>
    <w:rsid w:val="00FD31B5"/>
    <w:rsid w:val="00FD359F"/>
    <w:rsid w:val="00FD3701"/>
    <w:rsid w:val="00FD3A1F"/>
    <w:rsid w:val="00FD3CEF"/>
    <w:rsid w:val="00FD3DA1"/>
    <w:rsid w:val="00FD4085"/>
    <w:rsid w:val="00FD4597"/>
    <w:rsid w:val="00FD4DB7"/>
    <w:rsid w:val="00FD5074"/>
    <w:rsid w:val="00FD58BF"/>
    <w:rsid w:val="00FD59FA"/>
    <w:rsid w:val="00FD5A6D"/>
    <w:rsid w:val="00FD5EF1"/>
    <w:rsid w:val="00FD637D"/>
    <w:rsid w:val="00FD674A"/>
    <w:rsid w:val="00FD6B7A"/>
    <w:rsid w:val="00FD6E8F"/>
    <w:rsid w:val="00FD7134"/>
    <w:rsid w:val="00FD7419"/>
    <w:rsid w:val="00FD79E6"/>
    <w:rsid w:val="00FD7BE6"/>
    <w:rsid w:val="00FD7C03"/>
    <w:rsid w:val="00FE0C69"/>
    <w:rsid w:val="00FE0D2F"/>
    <w:rsid w:val="00FE146A"/>
    <w:rsid w:val="00FE184C"/>
    <w:rsid w:val="00FE38A2"/>
    <w:rsid w:val="00FE4680"/>
    <w:rsid w:val="00FE4F7A"/>
    <w:rsid w:val="00FE527C"/>
    <w:rsid w:val="00FE5945"/>
    <w:rsid w:val="00FE5A76"/>
    <w:rsid w:val="00FE5BFE"/>
    <w:rsid w:val="00FE6669"/>
    <w:rsid w:val="00FE6AF8"/>
    <w:rsid w:val="00FF0249"/>
    <w:rsid w:val="00FF06BC"/>
    <w:rsid w:val="00FF0727"/>
    <w:rsid w:val="00FF0959"/>
    <w:rsid w:val="00FF0A94"/>
    <w:rsid w:val="00FF0EE1"/>
    <w:rsid w:val="00FF0FD1"/>
    <w:rsid w:val="00FF1B52"/>
    <w:rsid w:val="00FF1C73"/>
    <w:rsid w:val="00FF1E86"/>
    <w:rsid w:val="00FF1FBB"/>
    <w:rsid w:val="00FF2B0A"/>
    <w:rsid w:val="00FF2FDC"/>
    <w:rsid w:val="00FF3072"/>
    <w:rsid w:val="00FF3237"/>
    <w:rsid w:val="00FF3345"/>
    <w:rsid w:val="00FF369F"/>
    <w:rsid w:val="00FF3ADE"/>
    <w:rsid w:val="00FF3D76"/>
    <w:rsid w:val="00FF4D14"/>
    <w:rsid w:val="00FF51BE"/>
    <w:rsid w:val="00FF5FE6"/>
    <w:rsid w:val="00FF6168"/>
    <w:rsid w:val="00FF655B"/>
    <w:rsid w:val="00FF66F0"/>
    <w:rsid w:val="00FF71BE"/>
    <w:rsid w:val="00FF72FA"/>
    <w:rsid w:val="00FF7346"/>
    <w:rsid w:val="00FF73CA"/>
    <w:rsid w:val="00FF788C"/>
    <w:rsid w:val="00FF7BF0"/>
    <w:rsid w:val="079943A2"/>
    <w:rsid w:val="29BC1EDB"/>
    <w:rsid w:val="2F9A7158"/>
    <w:rsid w:val="3BA13818"/>
    <w:rsid w:val="40EF0D35"/>
    <w:rsid w:val="480B1BAD"/>
    <w:rsid w:val="49AF7D19"/>
    <w:rsid w:val="554E5B44"/>
    <w:rsid w:val="622E75DF"/>
    <w:rsid w:val="6B9E2E35"/>
    <w:rsid w:val="6C9E1E44"/>
    <w:rsid w:val="6E1A182F"/>
    <w:rsid w:val="771275DA"/>
    <w:rsid w:val="79AF41D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8A544"/>
  <w15:docId w15:val="{3EEA4496-61BB-41F9-B4AA-EDA10EC07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tabs>
        <w:tab w:val="left" w:pos="314"/>
        <w:tab w:val="left" w:pos="720"/>
      </w:tabs>
      <w:suppressAutoHyphens/>
      <w:snapToGrid w:val="0"/>
    </w:pPr>
    <w:rPr>
      <w:rFonts w:ascii="Times New Roman" w:eastAsia="新細明體" w:hAnsi="Times New Roman" w:cs="Times New Roman"/>
      <w:color w:val="000000" w:themeColor="text1"/>
      <w:sz w:val="22"/>
      <w:szCs w:val="22"/>
      <w:lang w:eastAsia="zh-TW"/>
    </w:rPr>
  </w:style>
  <w:style w:type="paragraph" w:styleId="1">
    <w:name w:val="heading 1"/>
    <w:next w:val="a"/>
    <w:link w:val="10"/>
    <w:autoRedefine/>
    <w:qFormat/>
    <w:pPr>
      <w:keepNext/>
      <w:keepLines/>
      <w:numPr>
        <w:numId w:val="1"/>
      </w:numPr>
      <w:tabs>
        <w:tab w:val="left" w:pos="426"/>
      </w:tabs>
      <w:suppressAutoHyphens/>
      <w:spacing w:before="360" w:after="60" w:line="288" w:lineRule="auto"/>
      <w:jc w:val="both"/>
      <w:textAlignment w:val="baseline"/>
      <w:outlineLvl w:val="0"/>
    </w:pPr>
    <w:rPr>
      <w:rFonts w:ascii="Times New Roman" w:eastAsia="新細明體" w:hAnsi="Times New Roman" w:cs="Times New Roman"/>
      <w:sz w:val="24"/>
      <w:szCs w:val="24"/>
      <w:lang w:eastAsia="zh-TW"/>
    </w:rPr>
  </w:style>
  <w:style w:type="paragraph" w:styleId="2">
    <w:name w:val="heading 2"/>
    <w:basedOn w:val="a"/>
    <w:next w:val="a"/>
    <w:autoRedefine/>
    <w:qFormat/>
    <w:pPr>
      <w:keepNext/>
      <w:tabs>
        <w:tab w:val="left" w:pos="576"/>
      </w:tabs>
      <w:spacing w:before="240" w:after="60"/>
      <w:ind w:left="576" w:hanging="576"/>
      <w:jc w:val="both"/>
      <w:outlineLvl w:val="1"/>
    </w:pPr>
    <w:rPr>
      <w:rFonts w:eastAsia="Batang" w:cs="Arial"/>
      <w:b/>
      <w:bCs/>
      <w:iCs/>
      <w:sz w:val="24"/>
      <w:szCs w:val="28"/>
      <w:lang w:val="en-GB" w:eastAsia="en-US"/>
    </w:rPr>
  </w:style>
  <w:style w:type="paragraph" w:styleId="3">
    <w:name w:val="heading 3"/>
    <w:basedOn w:val="a"/>
    <w:next w:val="a"/>
    <w:autoRedefine/>
    <w:qFormat/>
    <w:pPr>
      <w:keepNext/>
      <w:spacing w:before="240" w:after="60"/>
      <w:ind w:left="720" w:hanging="720"/>
      <w:jc w:val="both"/>
      <w:outlineLvl w:val="2"/>
    </w:pPr>
    <w:rPr>
      <w:rFonts w:ascii="Arial" w:eastAsia="Batang" w:hAnsi="Arial"/>
      <w:b/>
      <w:bCs/>
      <w:sz w:val="20"/>
      <w:szCs w:val="26"/>
      <w:lang w:val="en-GB" w:eastAsia="en-US"/>
    </w:rPr>
  </w:style>
  <w:style w:type="paragraph" w:styleId="4">
    <w:name w:val="heading 4"/>
    <w:basedOn w:val="3"/>
    <w:next w:val="a"/>
    <w:autoRedefine/>
    <w:qFormat/>
    <w:pPr>
      <w:tabs>
        <w:tab w:val="clear" w:pos="720"/>
        <w:tab w:val="left" w:pos="864"/>
      </w:tabs>
      <w:ind w:left="864" w:hanging="864"/>
      <w:outlineLvl w:val="3"/>
    </w:pPr>
    <w:rPr>
      <w:i/>
    </w:rPr>
  </w:style>
  <w:style w:type="paragraph" w:styleId="5">
    <w:name w:val="heading 5"/>
    <w:basedOn w:val="4"/>
    <w:next w:val="a"/>
    <w:autoRedefine/>
    <w:qFormat/>
    <w:pPr>
      <w:tabs>
        <w:tab w:val="clear" w:pos="864"/>
        <w:tab w:val="left" w:pos="1008"/>
      </w:tabs>
      <w:ind w:left="1008" w:hanging="1008"/>
      <w:outlineLvl w:val="4"/>
    </w:pPr>
    <w:rPr>
      <w:bCs w:val="0"/>
      <w:i w:val="0"/>
      <w:iCs/>
      <w:sz w:val="18"/>
    </w:rPr>
  </w:style>
  <w:style w:type="paragraph" w:styleId="6">
    <w:name w:val="heading 6"/>
    <w:basedOn w:val="a"/>
    <w:next w:val="a"/>
    <w:autoRedefine/>
    <w:qFormat/>
    <w:pPr>
      <w:tabs>
        <w:tab w:val="left" w:pos="1152"/>
      </w:tabs>
      <w:spacing w:before="240" w:after="60"/>
      <w:ind w:left="1152" w:hanging="1152"/>
      <w:jc w:val="both"/>
      <w:outlineLvl w:val="5"/>
    </w:pPr>
    <w:rPr>
      <w:rFonts w:eastAsia="Batang"/>
      <w:b/>
      <w:bCs/>
      <w:lang w:val="en-GB" w:eastAsia="en-US"/>
    </w:rPr>
  </w:style>
  <w:style w:type="paragraph" w:styleId="7">
    <w:name w:val="heading 7"/>
    <w:basedOn w:val="a"/>
    <w:next w:val="a"/>
    <w:autoRedefine/>
    <w:qFormat/>
    <w:pPr>
      <w:tabs>
        <w:tab w:val="left" w:pos="1296"/>
      </w:tabs>
      <w:spacing w:before="240" w:after="60"/>
      <w:ind w:left="1296" w:hanging="1296"/>
      <w:jc w:val="both"/>
      <w:outlineLvl w:val="6"/>
    </w:pPr>
    <w:rPr>
      <w:rFonts w:eastAsia="Batang"/>
      <w:sz w:val="24"/>
      <w:szCs w:val="24"/>
      <w:lang w:val="en-GB" w:eastAsia="en-US"/>
    </w:rPr>
  </w:style>
  <w:style w:type="paragraph" w:styleId="8">
    <w:name w:val="heading 8"/>
    <w:basedOn w:val="a"/>
    <w:next w:val="a"/>
    <w:autoRedefine/>
    <w:qFormat/>
    <w:pPr>
      <w:tabs>
        <w:tab w:val="left" w:pos="1440"/>
      </w:tabs>
      <w:spacing w:before="240" w:after="60"/>
      <w:ind w:left="1440" w:hanging="1440"/>
      <w:jc w:val="both"/>
      <w:outlineLvl w:val="7"/>
    </w:pPr>
    <w:rPr>
      <w:rFonts w:eastAsia="Batang"/>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uiPriority w:val="35"/>
    <w:unhideWhenUsed/>
    <w:qFormat/>
    <w:pPr>
      <w:widowControl w:val="0"/>
      <w:spacing w:after="240"/>
      <w:ind w:leftChars="100" w:left="100" w:rightChars="100" w:right="100"/>
      <w:jc w:val="center"/>
    </w:pPr>
    <w:rPr>
      <w:b/>
      <w:bCs/>
      <w:kern w:val="2"/>
      <w:sz w:val="20"/>
      <w:szCs w:val="20"/>
    </w:rPr>
  </w:style>
  <w:style w:type="paragraph" w:styleId="a4">
    <w:name w:val="annotation text"/>
    <w:basedOn w:val="a"/>
    <w:link w:val="11"/>
    <w:autoRedefine/>
    <w:uiPriority w:val="99"/>
    <w:unhideWhenUsed/>
    <w:qFormat/>
    <w:rPr>
      <w:rFonts w:eastAsia="SimSun" w:cstheme="minorBidi"/>
      <w:sz w:val="20"/>
      <w:szCs w:val="20"/>
      <w:lang w:eastAsia="en-US"/>
    </w:rPr>
  </w:style>
  <w:style w:type="paragraph" w:styleId="a5">
    <w:name w:val="Body Text"/>
    <w:basedOn w:val="a"/>
    <w:autoRedefine/>
    <w:unhideWhenUsed/>
    <w:qFormat/>
    <w:pPr>
      <w:spacing w:after="120"/>
    </w:pPr>
  </w:style>
  <w:style w:type="paragraph" w:styleId="a6">
    <w:name w:val="Balloon Text"/>
    <w:basedOn w:val="a"/>
    <w:autoRedefine/>
    <w:uiPriority w:val="99"/>
    <w:semiHidden/>
    <w:unhideWhenUsed/>
    <w:qFormat/>
    <w:rPr>
      <w:rFonts w:ascii="Segoe UI" w:eastAsia="SimSun" w:hAnsi="Segoe UI" w:cs="Segoe UI"/>
      <w:sz w:val="18"/>
      <w:szCs w:val="18"/>
      <w:lang w:eastAsia="en-US"/>
    </w:rPr>
  </w:style>
  <w:style w:type="paragraph" w:styleId="a7">
    <w:name w:val="footer"/>
    <w:basedOn w:val="a"/>
    <w:autoRedefine/>
    <w:uiPriority w:val="99"/>
    <w:unhideWhenUsed/>
    <w:qFormat/>
    <w:pPr>
      <w:tabs>
        <w:tab w:val="center" w:pos="4153"/>
        <w:tab w:val="right" w:pos="8306"/>
      </w:tabs>
    </w:pPr>
    <w:rPr>
      <w:rFonts w:eastAsia="SimSun" w:cstheme="minorBidi"/>
      <w:sz w:val="18"/>
      <w:szCs w:val="18"/>
      <w:lang w:eastAsia="en-US"/>
    </w:rPr>
  </w:style>
  <w:style w:type="paragraph" w:styleId="a8">
    <w:name w:val="header"/>
    <w:basedOn w:val="a"/>
    <w:autoRedefine/>
    <w:uiPriority w:val="99"/>
    <w:unhideWhenUsed/>
    <w:qFormat/>
    <w:pPr>
      <w:pBdr>
        <w:bottom w:val="single" w:sz="6" w:space="1" w:color="000000"/>
      </w:pBdr>
      <w:tabs>
        <w:tab w:val="center" w:pos="4153"/>
        <w:tab w:val="right" w:pos="8306"/>
      </w:tabs>
      <w:jc w:val="center"/>
    </w:pPr>
    <w:rPr>
      <w:rFonts w:eastAsia="SimSun" w:cstheme="minorBidi"/>
      <w:sz w:val="18"/>
      <w:szCs w:val="18"/>
      <w:lang w:eastAsia="en-US"/>
    </w:rPr>
  </w:style>
  <w:style w:type="paragraph" w:styleId="a9">
    <w:name w:val="List"/>
    <w:basedOn w:val="a5"/>
    <w:autoRedefine/>
    <w:qFormat/>
    <w:rPr>
      <w:rFonts w:cs="Lohit Devanagari"/>
    </w:rPr>
  </w:style>
  <w:style w:type="paragraph" w:styleId="Web">
    <w:name w:val="Normal (Web)"/>
    <w:basedOn w:val="a"/>
    <w:autoRedefine/>
    <w:uiPriority w:val="99"/>
    <w:unhideWhenUsed/>
    <w:qFormat/>
    <w:pPr>
      <w:spacing w:beforeAutospacing="1" w:afterAutospacing="1"/>
    </w:pPr>
    <w:rPr>
      <w:rFonts w:eastAsia="Times New Roman"/>
      <w:sz w:val="24"/>
      <w:szCs w:val="24"/>
      <w:lang w:eastAsia="en-US"/>
    </w:rPr>
  </w:style>
  <w:style w:type="paragraph" w:styleId="aa">
    <w:name w:val="annotation subject"/>
    <w:basedOn w:val="a4"/>
    <w:next w:val="a4"/>
    <w:autoRedefine/>
    <w:uiPriority w:val="99"/>
    <w:semiHidden/>
    <w:unhideWhenUsed/>
    <w:qFormat/>
    <w:rPr>
      <w:b/>
      <w:bCs/>
    </w:rPr>
  </w:style>
  <w:style w:type="table" w:styleId="ab">
    <w:name w:val="Table Grid"/>
    <w:aliases w:val="Table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autoRedefine/>
    <w:uiPriority w:val="22"/>
    <w:qFormat/>
    <w:rPr>
      <w:b/>
      <w:bCs/>
    </w:rPr>
  </w:style>
  <w:style w:type="character" w:styleId="ad">
    <w:name w:val="Emphasis"/>
    <w:basedOn w:val="a0"/>
    <w:autoRedefine/>
    <w:uiPriority w:val="20"/>
    <w:qFormat/>
    <w:rPr>
      <w:i/>
      <w:iCs/>
    </w:rPr>
  </w:style>
  <w:style w:type="character" w:styleId="ae">
    <w:name w:val="Hyperlink"/>
    <w:autoRedefine/>
    <w:uiPriority w:val="99"/>
    <w:qFormat/>
    <w:rPr>
      <w:color w:val="000080"/>
      <w:u w:val="single"/>
    </w:rPr>
  </w:style>
  <w:style w:type="character" w:styleId="af">
    <w:name w:val="annotation reference"/>
    <w:basedOn w:val="a0"/>
    <w:autoRedefine/>
    <w:uiPriority w:val="99"/>
    <w:semiHidden/>
    <w:unhideWhenUsed/>
    <w:qFormat/>
    <w:rPr>
      <w:sz w:val="16"/>
      <w:szCs w:val="16"/>
    </w:rPr>
  </w:style>
  <w:style w:type="character" w:customStyle="1" w:styleId="af0">
    <w:name w:val="註解文字 字元"/>
    <w:basedOn w:val="a0"/>
    <w:autoRedefine/>
    <w:uiPriority w:val="99"/>
    <w:qFormat/>
    <w:rPr>
      <w:sz w:val="20"/>
      <w:szCs w:val="20"/>
    </w:rPr>
  </w:style>
  <w:style w:type="character" w:customStyle="1" w:styleId="af1">
    <w:name w:val="註解主旨 字元"/>
    <w:basedOn w:val="af0"/>
    <w:autoRedefine/>
    <w:uiPriority w:val="99"/>
    <w:semiHidden/>
    <w:qFormat/>
    <w:rPr>
      <w:b/>
      <w:bCs/>
      <w:sz w:val="20"/>
      <w:szCs w:val="20"/>
    </w:rPr>
  </w:style>
  <w:style w:type="character" w:customStyle="1" w:styleId="af2">
    <w:name w:val="註解方塊文字 字元"/>
    <w:basedOn w:val="a0"/>
    <w:autoRedefine/>
    <w:uiPriority w:val="99"/>
    <w:semiHidden/>
    <w:qFormat/>
    <w:rPr>
      <w:rFonts w:ascii="Segoe UI" w:hAnsi="Segoe UI" w:cs="Segoe UI"/>
      <w:sz w:val="18"/>
      <w:szCs w:val="18"/>
    </w:rPr>
  </w:style>
  <w:style w:type="character" w:customStyle="1" w:styleId="TALChar">
    <w:name w:val="TAL Char"/>
    <w:basedOn w:val="a0"/>
    <w:link w:val="TAL"/>
    <w:autoRedefine/>
    <w:semiHidden/>
    <w:qFormat/>
    <w:locked/>
    <w:rPr>
      <w:rFonts w:ascii="Arial" w:hAnsi="Arial" w:cs="Arial"/>
    </w:rPr>
  </w:style>
  <w:style w:type="paragraph" w:customStyle="1" w:styleId="TAL">
    <w:name w:val="TAL"/>
    <w:basedOn w:val="a"/>
    <w:link w:val="TALChar"/>
    <w:autoRedefine/>
    <w:qFormat/>
    <w:pPr>
      <w:keepNext/>
    </w:pPr>
    <w:rPr>
      <w:rFonts w:ascii="Arial" w:hAnsi="Arial" w:cs="Arial"/>
    </w:rPr>
  </w:style>
  <w:style w:type="character" w:customStyle="1" w:styleId="TAHCar">
    <w:name w:val="TAH Car"/>
    <w:basedOn w:val="a0"/>
    <w:link w:val="TAH"/>
    <w:autoRedefine/>
    <w:qFormat/>
    <w:locked/>
    <w:rPr>
      <w:rFonts w:ascii="Arial" w:hAnsi="Arial" w:cs="Arial"/>
      <w:b/>
      <w:bCs/>
      <w:lang w:eastAsia="en-GB"/>
    </w:rPr>
  </w:style>
  <w:style w:type="paragraph" w:customStyle="1" w:styleId="TAH">
    <w:name w:val="TAH"/>
    <w:basedOn w:val="a"/>
    <w:link w:val="TAHCar"/>
    <w:autoRedefine/>
    <w:qFormat/>
    <w:pPr>
      <w:keepNext/>
      <w:jc w:val="center"/>
    </w:pPr>
    <w:rPr>
      <w:rFonts w:ascii="Arial" w:hAnsi="Arial" w:cs="Arial"/>
      <w:b/>
      <w:bCs/>
      <w:lang w:eastAsia="en-GB"/>
    </w:rPr>
  </w:style>
  <w:style w:type="character" w:customStyle="1" w:styleId="af3">
    <w:name w:val="頁首 字元"/>
    <w:basedOn w:val="a0"/>
    <w:autoRedefine/>
    <w:uiPriority w:val="99"/>
    <w:qFormat/>
    <w:rPr>
      <w:sz w:val="18"/>
      <w:szCs w:val="18"/>
    </w:rPr>
  </w:style>
  <w:style w:type="character" w:customStyle="1" w:styleId="af4">
    <w:name w:val="頁尾 字元"/>
    <w:basedOn w:val="a0"/>
    <w:autoRedefine/>
    <w:uiPriority w:val="99"/>
    <w:qFormat/>
    <w:rPr>
      <w:sz w:val="18"/>
      <w:szCs w:val="18"/>
    </w:rPr>
  </w:style>
  <w:style w:type="character" w:customStyle="1" w:styleId="12">
    <w:name w:val="清單段落 字元1"/>
    <w:basedOn w:val="a0"/>
    <w:autoRedefine/>
    <w:uiPriority w:val="34"/>
    <w:qFormat/>
    <w:locked/>
  </w:style>
  <w:style w:type="character" w:customStyle="1" w:styleId="normaltextrun">
    <w:name w:val="normaltextrun"/>
    <w:basedOn w:val="a0"/>
    <w:autoRedefine/>
    <w:qFormat/>
    <w:rPr>
      <w:rFonts w:ascii="Times New Roman" w:hAnsi="Times New Roman" w:cs="Times New Roman"/>
    </w:rPr>
  </w:style>
  <w:style w:type="character" w:customStyle="1" w:styleId="eop">
    <w:name w:val="eop"/>
    <w:basedOn w:val="a0"/>
    <w:autoRedefine/>
    <w:qFormat/>
    <w:rPr>
      <w:rFonts w:ascii="Times New Roman" w:hAnsi="Times New Roman" w:cs="Times New Roman"/>
    </w:rPr>
  </w:style>
  <w:style w:type="character" w:styleId="af5">
    <w:name w:val="Placeholder Text"/>
    <w:basedOn w:val="a0"/>
    <w:autoRedefine/>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autoRedefine/>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목록 단락"/>
    <w:basedOn w:val="a"/>
    <w:link w:val="20"/>
    <w:autoRedefine/>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autoRedefine/>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autoRedefine/>
    <w:qFormat/>
    <w:pPr>
      <w:spacing w:after="180" w:line="336" w:lineRule="auto"/>
      <w:ind w:firstLine="200"/>
      <w:jc w:val="both"/>
    </w:pPr>
    <w:rPr>
      <w:rFonts w:eastAsia="Malgun Gothic"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autoRedefine/>
    <w:qFormat/>
    <w:rPr>
      <w:rFonts w:ascii="Times New Roman" w:hAnsi="Times New Roman" w:cs="Times New Roman"/>
      <w:szCs w:val="24"/>
      <w:lang w:eastAsia="zh-CN"/>
    </w:rPr>
  </w:style>
  <w:style w:type="character" w:customStyle="1" w:styleId="af7">
    <w:name w:val="本文 字元"/>
    <w:basedOn w:val="a0"/>
    <w:autoRedefine/>
    <w:qFormat/>
    <w:rPr>
      <w:rFonts w:ascii="Calibri" w:eastAsiaTheme="minorEastAsia" w:hAnsi="Calibri" w:cs="Calibri"/>
      <w:lang w:eastAsia="ko-KR"/>
    </w:rPr>
  </w:style>
  <w:style w:type="character" w:customStyle="1" w:styleId="bullet2">
    <w:name w:val="bullet2 字符"/>
    <w:basedOn w:val="bullet1"/>
    <w:autoRedefine/>
    <w:qFormat/>
    <w:rPr>
      <w:rFonts w:ascii="Times New Roman" w:hAnsi="Times New Roman" w:cs="Times New Roman"/>
      <w:szCs w:val="24"/>
      <w:lang w:eastAsia="zh-CN"/>
    </w:rPr>
  </w:style>
  <w:style w:type="character" w:customStyle="1" w:styleId="000proposalChar">
    <w:name w:val="000_proposal Char"/>
    <w:basedOn w:val="a0"/>
    <w:link w:val="000proposal"/>
    <w:autoRedefine/>
    <w:qFormat/>
    <w:rPr>
      <w:rFonts w:ascii="Times New Roman" w:hAnsi="Times New Roman" w:cs="Times New Roman"/>
      <w:b/>
      <w:bCs/>
      <w:i/>
      <w:iCs/>
      <w:sz w:val="20"/>
      <w:szCs w:val="24"/>
      <w:lang w:eastAsia="zh-CN"/>
    </w:rPr>
  </w:style>
  <w:style w:type="paragraph" w:customStyle="1" w:styleId="000proposal">
    <w:name w:val="000_proposal"/>
    <w:basedOn w:val="a"/>
    <w:link w:val="000proposalChar"/>
    <w:autoRedefine/>
    <w:qFormat/>
    <w:pPr>
      <w:spacing w:before="120" w:after="120" w:line="264" w:lineRule="auto"/>
      <w:jc w:val="both"/>
    </w:pPr>
    <w:rPr>
      <w:rFonts w:eastAsia="SimSun"/>
      <w:b/>
      <w:bCs/>
      <w:i/>
      <w:iCs/>
      <w:sz w:val="20"/>
      <w:szCs w:val="24"/>
      <w:lang w:eastAsia="zh-CN"/>
    </w:rPr>
  </w:style>
  <w:style w:type="character" w:customStyle="1" w:styleId="00TextChar">
    <w:name w:val="00_Text Char"/>
    <w:basedOn w:val="a0"/>
    <w:link w:val="00Text"/>
    <w:autoRedefine/>
    <w:qFormat/>
    <w:rPr>
      <w:rFonts w:ascii="Times New Roman" w:hAnsi="Times New Roman" w:cs="Times New Roman"/>
      <w:sz w:val="20"/>
      <w:szCs w:val="24"/>
      <w:lang w:eastAsia="zh-CN"/>
    </w:rPr>
  </w:style>
  <w:style w:type="paragraph" w:customStyle="1" w:styleId="00Text">
    <w:name w:val="00_Text"/>
    <w:basedOn w:val="a"/>
    <w:link w:val="00TextChar"/>
    <w:autoRedefine/>
    <w:qFormat/>
    <w:pPr>
      <w:spacing w:before="120" w:after="120" w:line="264" w:lineRule="auto"/>
      <w:jc w:val="both"/>
    </w:pPr>
    <w:rPr>
      <w:rFonts w:eastAsia="SimSun"/>
      <w:sz w:val="20"/>
      <w:szCs w:val="24"/>
      <w:lang w:eastAsia="zh-CN"/>
    </w:rPr>
  </w:style>
  <w:style w:type="character" w:customStyle="1" w:styleId="000proposalsChar">
    <w:name w:val="000_proposals Char"/>
    <w:basedOn w:val="00TextChar"/>
    <w:link w:val="000proposals"/>
    <w:autoRedefine/>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autoRedefine/>
    <w:qFormat/>
    <w:pPr>
      <w:spacing w:before="0" w:line="240" w:lineRule="auto"/>
    </w:pPr>
    <w:rPr>
      <w:b/>
      <w:bCs/>
      <w:i/>
      <w:iCs/>
    </w:rPr>
  </w:style>
  <w:style w:type="character" w:customStyle="1" w:styleId="LGTdocChar">
    <w:name w:val="LGTdoc_본문 Char"/>
    <w:link w:val="LGTdoc"/>
    <w:autoRedefine/>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autoRedefine/>
    <w:qFormat/>
    <w:pPr>
      <w:widowControl w:val="0"/>
      <w:spacing w:before="120" w:after="120" w:line="264" w:lineRule="auto"/>
      <w:jc w:val="both"/>
    </w:pPr>
    <w:rPr>
      <w:rFonts w:eastAsia="Batang"/>
      <w:kern w:val="2"/>
      <w:szCs w:val="24"/>
      <w:lang w:val="en-GB"/>
    </w:rPr>
  </w:style>
  <w:style w:type="character" w:customStyle="1" w:styleId="0MaintextChar">
    <w:name w:val="0 Main text Char"/>
    <w:basedOn w:val="a0"/>
    <w:link w:val="0Maintext"/>
    <w:autoRedefine/>
    <w:qFormat/>
    <w:rPr>
      <w:rFonts w:ascii="Times New Roman" w:eastAsia="Times New Roman" w:hAnsi="Times New Roman" w:cs="Batang"/>
      <w:sz w:val="20"/>
      <w:szCs w:val="20"/>
      <w:lang w:val="en-GB"/>
    </w:rPr>
  </w:style>
  <w:style w:type="paragraph" w:customStyle="1" w:styleId="0Maintext">
    <w:name w:val="0 Main text"/>
    <w:basedOn w:val="a"/>
    <w:link w:val="0MaintextChar"/>
    <w:autoRedefine/>
    <w:qFormat/>
    <w:pPr>
      <w:spacing w:afterAutospacing="1" w:line="288" w:lineRule="auto"/>
      <w:ind w:firstLine="360"/>
      <w:jc w:val="both"/>
    </w:pPr>
    <w:rPr>
      <w:rFonts w:eastAsia="Times New Roman" w:cs="Batang"/>
      <w:sz w:val="20"/>
      <w:szCs w:val="20"/>
      <w:lang w:val="en-GB" w:eastAsia="en-US"/>
    </w:rPr>
  </w:style>
  <w:style w:type="character" w:customStyle="1" w:styleId="af8">
    <w:name w:val="標號 字元"/>
    <w:autoRedefine/>
    <w:qFormat/>
    <w:rPr>
      <w:rFonts w:eastAsiaTheme="minorEastAsia"/>
      <w:b/>
      <w:bCs/>
      <w:kern w:val="2"/>
      <w:sz w:val="20"/>
      <w:szCs w:val="20"/>
      <w:lang w:eastAsia="ko-KR"/>
    </w:rPr>
  </w:style>
  <w:style w:type="character" w:customStyle="1" w:styleId="msoins2">
    <w:name w:val="msoins2"/>
    <w:autoRedefine/>
    <w:qFormat/>
  </w:style>
  <w:style w:type="character" w:customStyle="1" w:styleId="af9">
    <w:name w:val="清單段落 字元"/>
    <w:basedOn w:val="a0"/>
    <w:autoRedefine/>
    <w:uiPriority w:val="34"/>
    <w:qFormat/>
    <w:locked/>
    <w:rPr>
      <w:rFonts w:ascii="Calibri" w:hAnsi="Calibri" w:cs="Calibri"/>
    </w:rPr>
  </w:style>
  <w:style w:type="character" w:customStyle="1" w:styleId="21">
    <w:name w:val="標題 2 字元"/>
    <w:basedOn w:val="a0"/>
    <w:autoRedefine/>
    <w:qFormat/>
    <w:rPr>
      <w:rFonts w:ascii="Times New Roman" w:eastAsia="Batang" w:hAnsi="Times New Roman" w:cs="Arial"/>
      <w:b/>
      <w:bCs/>
      <w:iCs/>
      <w:sz w:val="24"/>
      <w:szCs w:val="28"/>
      <w:lang w:val="en-GB"/>
    </w:rPr>
  </w:style>
  <w:style w:type="character" w:customStyle="1" w:styleId="30">
    <w:name w:val="標題 3 字元"/>
    <w:basedOn w:val="a0"/>
    <w:autoRedefine/>
    <w:qFormat/>
    <w:rPr>
      <w:rFonts w:ascii="Arial" w:eastAsia="Batang" w:hAnsi="Arial" w:cs="Times New Roman"/>
      <w:b/>
      <w:bCs/>
      <w:sz w:val="20"/>
      <w:szCs w:val="26"/>
      <w:lang w:val="en-GB"/>
    </w:rPr>
  </w:style>
  <w:style w:type="character" w:customStyle="1" w:styleId="40">
    <w:name w:val="標題 4 字元"/>
    <w:basedOn w:val="a0"/>
    <w:autoRedefine/>
    <w:qFormat/>
    <w:rPr>
      <w:rFonts w:ascii="Arial" w:eastAsia="Batang" w:hAnsi="Arial" w:cs="Times New Roman"/>
      <w:b/>
      <w:bCs/>
      <w:i/>
      <w:sz w:val="20"/>
      <w:szCs w:val="26"/>
      <w:lang w:val="en-GB"/>
    </w:rPr>
  </w:style>
  <w:style w:type="character" w:customStyle="1" w:styleId="50">
    <w:name w:val="標題 5 字元"/>
    <w:basedOn w:val="a0"/>
    <w:autoRedefine/>
    <w:qFormat/>
    <w:rPr>
      <w:rFonts w:ascii="Arial" w:eastAsia="Batang" w:hAnsi="Arial" w:cs="Times New Roman"/>
      <w:b/>
      <w:iCs/>
      <w:sz w:val="18"/>
      <w:szCs w:val="26"/>
      <w:lang w:val="en-GB"/>
    </w:rPr>
  </w:style>
  <w:style w:type="character" w:customStyle="1" w:styleId="60">
    <w:name w:val="標題 6 字元"/>
    <w:basedOn w:val="a0"/>
    <w:autoRedefine/>
    <w:qFormat/>
    <w:rPr>
      <w:rFonts w:ascii="Times New Roman" w:eastAsia="Batang" w:hAnsi="Times New Roman" w:cs="Times New Roman"/>
      <w:b/>
      <w:bCs/>
      <w:lang w:val="en-GB"/>
    </w:rPr>
  </w:style>
  <w:style w:type="character" w:customStyle="1" w:styleId="70">
    <w:name w:val="標題 7 字元"/>
    <w:basedOn w:val="a0"/>
    <w:autoRedefine/>
    <w:qFormat/>
    <w:rPr>
      <w:rFonts w:ascii="Times New Roman" w:eastAsia="Batang" w:hAnsi="Times New Roman" w:cs="Times New Roman"/>
      <w:sz w:val="24"/>
      <w:szCs w:val="24"/>
      <w:lang w:val="en-GB"/>
    </w:rPr>
  </w:style>
  <w:style w:type="character" w:customStyle="1" w:styleId="80">
    <w:name w:val="標題 8 字元"/>
    <w:basedOn w:val="a0"/>
    <w:autoRedefine/>
    <w:qFormat/>
    <w:rPr>
      <w:rFonts w:ascii="Times New Roman" w:eastAsia="Batang" w:hAnsi="Times New Roman" w:cs="Times New Roman"/>
      <w:i/>
      <w:iCs/>
      <w:sz w:val="24"/>
      <w:szCs w:val="24"/>
      <w:lang w:val="en-GB"/>
    </w:rPr>
  </w:style>
  <w:style w:type="character" w:customStyle="1" w:styleId="90">
    <w:name w:val="標題 9 字元"/>
    <w:basedOn w:val="a0"/>
    <w:autoRedefine/>
    <w:qFormat/>
    <w:rPr>
      <w:rFonts w:ascii="Arial" w:eastAsia="Batang" w:hAnsi="Arial" w:cs="Arial"/>
      <w:lang w:val="en-GB"/>
    </w:rPr>
  </w:style>
  <w:style w:type="character" w:customStyle="1" w:styleId="apple-converted-space">
    <w:name w:val="apple-converted-space"/>
    <w:basedOn w:val="a0"/>
    <w:autoRedefine/>
    <w:qFormat/>
  </w:style>
  <w:style w:type="character" w:customStyle="1" w:styleId="xapple-converted-space">
    <w:name w:val="x_apple-converted-space"/>
    <w:basedOn w:val="a0"/>
    <w:autoRedefine/>
    <w:qFormat/>
  </w:style>
  <w:style w:type="character" w:customStyle="1" w:styleId="13">
    <w:name w:val="提及1"/>
    <w:basedOn w:val="a0"/>
    <w:autoRedefine/>
    <w:uiPriority w:val="99"/>
    <w:unhideWhenUsed/>
    <w:qFormat/>
    <w:rPr>
      <w:color w:val="2B579A"/>
      <w:shd w:val="clear" w:color="auto" w:fill="E1DFDD"/>
    </w:rPr>
  </w:style>
  <w:style w:type="character" w:customStyle="1" w:styleId="PLChar">
    <w:name w:val="PL Char"/>
    <w:link w:val="PL"/>
    <w:autoRedefine/>
    <w:qFormat/>
    <w:rPr>
      <w:rFonts w:ascii="Courier New" w:eastAsiaTheme="minorEastAsia" w:hAnsi="Courier New" w:cs="Times New Roman"/>
      <w:sz w:val="16"/>
      <w:shd w:val="clear" w:color="auto" w:fill="E6E6E6"/>
      <w:lang w:val="en-GB" w:eastAsia="sv-SE"/>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autoRedefine/>
    <w:uiPriority w:val="34"/>
    <w:qFormat/>
    <w:locked/>
  </w:style>
  <w:style w:type="paragraph" w:customStyle="1" w:styleId="Heading">
    <w:name w:val="Heading"/>
    <w:basedOn w:val="a"/>
    <w:next w:val="a5"/>
    <w:autoRedefine/>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autoRedefine/>
    <w:qFormat/>
    <w:pPr>
      <w:suppressLineNumbers/>
    </w:pPr>
    <w:rPr>
      <w:rFonts w:cs="Lohit Devanagari"/>
    </w:rPr>
  </w:style>
  <w:style w:type="paragraph" w:customStyle="1" w:styleId="HeaderandFooter">
    <w:name w:val="Header and Footer"/>
    <w:basedOn w:val="a"/>
    <w:autoRedefine/>
    <w:qFormat/>
  </w:style>
  <w:style w:type="paragraph" w:customStyle="1" w:styleId="paragraph">
    <w:name w:val="paragraph"/>
    <w:basedOn w:val="a"/>
    <w:autoRedefine/>
    <w:qFormat/>
    <w:pPr>
      <w:spacing w:beforeAutospacing="1" w:afterAutospacing="1"/>
    </w:pPr>
    <w:rPr>
      <w:rFonts w:eastAsia="Malgun Gothic"/>
      <w:lang w:eastAsia="en-US"/>
    </w:rPr>
  </w:style>
  <w:style w:type="paragraph" w:customStyle="1" w:styleId="15">
    <w:name w:val="修订1"/>
    <w:autoRedefine/>
    <w:uiPriority w:val="99"/>
    <w:semiHidden/>
    <w:qFormat/>
    <w:pPr>
      <w:suppressAutoHyphens/>
      <w:spacing w:after="160" w:line="259" w:lineRule="auto"/>
    </w:pPr>
    <w:rPr>
      <w:sz w:val="22"/>
      <w:szCs w:val="22"/>
      <w:lang w:eastAsia="en-US"/>
    </w:rPr>
  </w:style>
  <w:style w:type="paragraph" w:customStyle="1" w:styleId="proposal">
    <w:name w:val="proposal"/>
    <w:basedOn w:val="a5"/>
    <w:next w:val="a"/>
    <w:autoRedefine/>
    <w:qFormat/>
    <w:pPr>
      <w:spacing w:before="120"/>
      <w:jc w:val="both"/>
    </w:pPr>
    <w:rPr>
      <w:rFonts w:eastAsia="SimSun"/>
      <w:b/>
      <w:sz w:val="20"/>
      <w:szCs w:val="20"/>
      <w:lang w:eastAsia="zh-CN"/>
    </w:rPr>
  </w:style>
  <w:style w:type="paragraph" w:customStyle="1" w:styleId="bullet10">
    <w:name w:val="bullet1"/>
    <w:basedOn w:val="a"/>
    <w:autoRedefine/>
    <w:qFormat/>
    <w:pPr>
      <w:spacing w:after="120"/>
      <w:jc w:val="both"/>
    </w:pPr>
    <w:rPr>
      <w:rFonts w:eastAsia="SimSun"/>
      <w:sz w:val="20"/>
      <w:szCs w:val="24"/>
      <w:lang w:eastAsia="zh-CN"/>
    </w:rPr>
  </w:style>
  <w:style w:type="paragraph" w:customStyle="1" w:styleId="bullet20">
    <w:name w:val="bullet2"/>
    <w:basedOn w:val="bullet10"/>
    <w:autoRedefine/>
    <w:qFormat/>
    <w:pPr>
      <w:ind w:left="1440" w:hanging="360"/>
    </w:pPr>
  </w:style>
  <w:style w:type="paragraph" w:customStyle="1" w:styleId="bullet3">
    <w:name w:val="bullet3"/>
    <w:basedOn w:val="bullet10"/>
    <w:autoRedefine/>
    <w:qFormat/>
    <w:pPr>
      <w:tabs>
        <w:tab w:val="left" w:pos="360"/>
      </w:tabs>
      <w:ind w:left="2160" w:hanging="360"/>
    </w:pPr>
  </w:style>
  <w:style w:type="paragraph" w:customStyle="1" w:styleId="ListParagraph2">
    <w:name w:val="List Paragraph2"/>
    <w:basedOn w:val="a"/>
    <w:autoRedefine/>
    <w:uiPriority w:val="34"/>
    <w:qFormat/>
    <w:pPr>
      <w:spacing w:after="200" w:line="276" w:lineRule="auto"/>
      <w:ind w:firstLine="420"/>
    </w:pPr>
    <w:rPr>
      <w:rFonts w:eastAsia="t"/>
      <w:sz w:val="20"/>
      <w:lang w:eastAsia="zh-CN"/>
    </w:rPr>
  </w:style>
  <w:style w:type="paragraph" w:customStyle="1" w:styleId="LGTdoc1">
    <w:name w:val="LGTdoc_제목1"/>
    <w:basedOn w:val="a"/>
    <w:autoRedefine/>
    <w:qFormat/>
    <w:pPr>
      <w:spacing w:before="120" w:afterAutospacing="1"/>
      <w:jc w:val="both"/>
    </w:pPr>
    <w:rPr>
      <w:rFonts w:eastAsia="Batang"/>
      <w:b/>
      <w:sz w:val="28"/>
      <w:szCs w:val="20"/>
      <w:lang w:val="en-GB"/>
    </w:rPr>
  </w:style>
  <w:style w:type="paragraph" w:customStyle="1" w:styleId="Proposal0">
    <w:name w:val="Proposal"/>
    <w:basedOn w:val="a"/>
    <w:link w:val="ProposalChar0"/>
    <w:autoRedefine/>
    <w:qFormat/>
    <w:pPr>
      <w:tabs>
        <w:tab w:val="left" w:pos="1701"/>
      </w:tabs>
      <w:jc w:val="both"/>
      <w:textAlignment w:val="baseline"/>
    </w:pPr>
    <w:rPr>
      <w:rFonts w:eastAsia="Times New Roman"/>
      <w:b/>
      <w:bCs/>
      <w:sz w:val="20"/>
      <w:szCs w:val="20"/>
      <w:lang w:val="en-GB" w:eastAsia="zh-CN"/>
    </w:rPr>
  </w:style>
  <w:style w:type="paragraph" w:customStyle="1" w:styleId="22">
    <w:name w:val="列出段落2"/>
    <w:basedOn w:val="a"/>
    <w:autoRedefine/>
    <w:uiPriority w:val="34"/>
    <w:qFormat/>
    <w:pPr>
      <w:spacing w:after="200" w:line="276" w:lineRule="auto"/>
      <w:ind w:firstLine="420"/>
    </w:pPr>
    <w:rPr>
      <w:rFonts w:eastAsia="t"/>
      <w:sz w:val="20"/>
      <w:lang w:eastAsia="zh-CN"/>
    </w:rPr>
  </w:style>
  <w:style w:type="paragraph" w:customStyle="1" w:styleId="TdocHeader2">
    <w:name w:val="Tdoc_Header_2"/>
    <w:basedOn w:val="a"/>
    <w:autoRedefine/>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paragraph" w:customStyle="1" w:styleId="Revision1">
    <w:name w:val="Revision1"/>
    <w:autoRedefine/>
    <w:uiPriority w:val="99"/>
    <w:semiHidden/>
    <w:qFormat/>
    <w:pPr>
      <w:suppressAutoHyphens/>
      <w:spacing w:after="160" w:line="259" w:lineRule="auto"/>
    </w:pPr>
    <w:rPr>
      <w:rFonts w:eastAsia="新細明體" w:cs="Calibri"/>
      <w:sz w:val="22"/>
      <w:szCs w:val="22"/>
      <w:lang w:eastAsia="zh-TW"/>
    </w:rPr>
  </w:style>
  <w:style w:type="paragraph" w:customStyle="1" w:styleId="Revision2">
    <w:name w:val="Revision2"/>
    <w:autoRedefine/>
    <w:uiPriority w:val="99"/>
    <w:semiHidden/>
    <w:qFormat/>
    <w:pPr>
      <w:suppressAutoHyphens/>
    </w:pPr>
    <w:rPr>
      <w:rFonts w:eastAsia="新細明體" w:cs="Calibri"/>
      <w:sz w:val="22"/>
      <w:szCs w:val="22"/>
      <w:lang w:eastAsia="zh-TW"/>
    </w:rPr>
  </w:style>
  <w:style w:type="paragraph" w:customStyle="1" w:styleId="16">
    <w:name w:val="修訂1"/>
    <w:autoRedefine/>
    <w:uiPriority w:val="99"/>
    <w:semiHidden/>
    <w:qFormat/>
    <w:pPr>
      <w:suppressAutoHyphens/>
    </w:pPr>
    <w:rPr>
      <w:rFonts w:eastAsia="新細明體" w:cs="Calibri"/>
      <w:sz w:val="22"/>
      <w:szCs w:val="22"/>
      <w:lang w:eastAsia="zh-TW"/>
    </w:rPr>
  </w:style>
  <w:style w:type="table" w:customStyle="1" w:styleId="61">
    <w:name w:val="网格表 6 彩色1"/>
    <w:basedOn w:val="a1"/>
    <w:autoRedefine/>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autoRedefine/>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autoRedefine/>
    <w:qFormat/>
    <w:rPr>
      <w:rFonts w:eastAsia="Times New Roman" w:cs="Times New Roman"/>
      <w:b/>
      <w:bCs/>
      <w:lang w:val="en-GB" w:eastAsia="zh-CN"/>
    </w:rPr>
  </w:style>
  <w:style w:type="character" w:customStyle="1" w:styleId="11">
    <w:name w:val="註解文字 字元1"/>
    <w:basedOn w:val="a0"/>
    <w:link w:val="a4"/>
    <w:autoRedefine/>
    <w:uiPriority w:val="99"/>
    <w:qFormat/>
    <w:rPr>
      <w:lang w:eastAsia="en-US"/>
    </w:rPr>
  </w:style>
  <w:style w:type="paragraph" w:customStyle="1" w:styleId="23">
    <w:name w:val="修訂2"/>
    <w:autoRedefine/>
    <w:hidden/>
    <w:uiPriority w:val="99"/>
    <w:semiHidden/>
    <w:qFormat/>
    <w:rPr>
      <w:rFonts w:eastAsia="新細明體" w:cs="Calibri"/>
      <w:sz w:val="22"/>
      <w:szCs w:val="22"/>
      <w:lang w:eastAsia="zh-TW"/>
    </w:rPr>
  </w:style>
  <w:style w:type="character" w:customStyle="1" w:styleId="Char">
    <w:name w:val="목록 단락 Char"/>
    <w:basedOn w:val="a0"/>
    <w:autoRedefine/>
    <w:uiPriority w:val="34"/>
    <w:qFormat/>
    <w:locked/>
    <w:rPr>
      <w:rFonts w:ascii="SimSun" w:hAnsi="SimSun"/>
    </w:rPr>
  </w:style>
  <w:style w:type="paragraph" w:customStyle="1" w:styleId="b1">
    <w:name w:val="b1"/>
    <w:basedOn w:val="a"/>
    <w:autoRedefine/>
    <w:qFormat/>
    <w:pPr>
      <w:suppressAutoHyphens w:val="0"/>
      <w:spacing w:before="100" w:beforeAutospacing="1" w:after="100" w:afterAutospacing="1"/>
    </w:pPr>
    <w:rPr>
      <w:rFonts w:ascii="Calibri" w:hAnsi="Calibri"/>
    </w:rPr>
  </w:style>
  <w:style w:type="character" w:customStyle="1" w:styleId="10">
    <w:name w:val="標題 1 字元"/>
    <w:basedOn w:val="a0"/>
    <w:link w:val="1"/>
    <w:autoRedefine/>
    <w:qFormat/>
    <w:rPr>
      <w:rFonts w:ascii="Times New Roman" w:eastAsia="新細明體" w:hAnsi="Times New Roman" w:cs="Times New Roman"/>
      <w:sz w:val="24"/>
      <w:szCs w:val="24"/>
      <w:lang w:eastAsia="zh-TW"/>
    </w:rPr>
  </w:style>
  <w:style w:type="paragraph" w:customStyle="1" w:styleId="17">
    <w:name w:val="正文1"/>
    <w:autoRedefine/>
    <w:qFormat/>
    <w:pPr>
      <w:spacing w:before="100" w:beforeAutospacing="1" w:after="180"/>
    </w:pPr>
    <w:rPr>
      <w:rFonts w:ascii="Times New Roman" w:hAnsi="Times New Roman" w:cs="Times New Roman"/>
      <w:sz w:val="24"/>
      <w:szCs w:val="24"/>
    </w:rPr>
  </w:style>
  <w:style w:type="paragraph" w:customStyle="1" w:styleId="B10">
    <w:name w:val="B1"/>
    <w:basedOn w:val="a"/>
    <w:link w:val="B1Zchn"/>
    <w:autoRedefine/>
    <w:qFormat/>
    <w:pPr>
      <w:suppressAutoHyphens w:val="0"/>
      <w:spacing w:before="100" w:beforeAutospacing="1" w:after="180"/>
      <w:ind w:left="568" w:hanging="284"/>
    </w:pPr>
    <w:rPr>
      <w:rFonts w:eastAsia="SimSun"/>
      <w:sz w:val="24"/>
      <w:szCs w:val="24"/>
      <w:lang w:eastAsia="zh-CN"/>
    </w:rPr>
  </w:style>
  <w:style w:type="paragraph" w:customStyle="1" w:styleId="24">
    <w:name w:val="修订2"/>
    <w:autoRedefine/>
    <w:hidden/>
    <w:uiPriority w:val="99"/>
    <w:semiHidden/>
    <w:qFormat/>
    <w:rPr>
      <w:rFonts w:eastAsia="新細明體" w:cs="Calibri"/>
      <w:sz w:val="22"/>
      <w:szCs w:val="22"/>
      <w:lang w:eastAsia="zh-TW"/>
    </w:rPr>
  </w:style>
  <w:style w:type="character" w:customStyle="1" w:styleId="TALCar">
    <w:name w:val="TAL Car"/>
    <w:basedOn w:val="a0"/>
    <w:autoRedefine/>
    <w:qFormat/>
    <w:locked/>
    <w:rPr>
      <w:rFonts w:ascii="Arial" w:eastAsia="Times New Roman" w:hAnsi="Arial"/>
      <w:sz w:val="18"/>
      <w:lang w:eastAsia="ja-JP"/>
    </w:rPr>
  </w:style>
  <w:style w:type="paragraph" w:customStyle="1" w:styleId="B2">
    <w:name w:val="B2"/>
    <w:basedOn w:val="a"/>
    <w:link w:val="B2Char"/>
    <w:autoRedefine/>
    <w:qFormat/>
    <w:pPr>
      <w:suppressAutoHyphens w:val="0"/>
      <w:spacing w:after="180"/>
      <w:ind w:left="851" w:hanging="284"/>
    </w:pPr>
    <w:rPr>
      <w:rFonts w:eastAsia="SimSun"/>
      <w:sz w:val="20"/>
      <w:szCs w:val="20"/>
      <w:lang w:val="zh-CN" w:eastAsia="en-US"/>
    </w:rPr>
  </w:style>
  <w:style w:type="character" w:customStyle="1" w:styleId="B2Char">
    <w:name w:val="B2 Char"/>
    <w:link w:val="B2"/>
    <w:autoRedefine/>
    <w:qFormat/>
    <w:rPr>
      <w:rFonts w:ascii="Times New Roman" w:hAnsi="Times New Roman" w:cs="Times New Roman"/>
      <w:lang w:val="zh-CN" w:eastAsia="en-US"/>
    </w:rPr>
  </w:style>
  <w:style w:type="paragraph" w:customStyle="1" w:styleId="EQ">
    <w:name w:val="EQ"/>
    <w:basedOn w:val="a"/>
    <w:next w:val="a"/>
    <w:link w:val="EQChar"/>
    <w:autoRedefine/>
    <w:qFormat/>
    <w:pPr>
      <w:keepLines/>
      <w:tabs>
        <w:tab w:val="center" w:pos="4536"/>
        <w:tab w:val="right" w:pos="9072"/>
      </w:tabs>
      <w:suppressAutoHyphens w:val="0"/>
      <w:spacing w:after="180"/>
      <w:jc w:val="center"/>
    </w:pPr>
    <w:rPr>
      <w:rFonts w:eastAsia="SimSun"/>
      <w:sz w:val="20"/>
      <w:szCs w:val="20"/>
      <w:lang w:val="en-GB" w:eastAsia="en-US"/>
    </w:rPr>
  </w:style>
  <w:style w:type="paragraph" w:customStyle="1" w:styleId="Revision3">
    <w:name w:val="Revision3"/>
    <w:autoRedefine/>
    <w:hidden/>
    <w:uiPriority w:val="99"/>
    <w:semiHidden/>
    <w:qFormat/>
    <w:rPr>
      <w:rFonts w:eastAsia="新細明體" w:cs="Calibri"/>
      <w:sz w:val="22"/>
      <w:szCs w:val="22"/>
      <w:lang w:eastAsia="zh-TW"/>
    </w:rPr>
  </w:style>
  <w:style w:type="character" w:customStyle="1" w:styleId="B1Zchn">
    <w:name w:val="B1 Zchn"/>
    <w:link w:val="B10"/>
    <w:autoRedefine/>
    <w:qFormat/>
    <w:rPr>
      <w:rFonts w:ascii="Times New Roman" w:hAnsi="Times New Roman" w:cs="Times New Roman"/>
      <w:sz w:val="24"/>
      <w:szCs w:val="24"/>
      <w:lang w:eastAsia="zh-CN"/>
    </w:rPr>
  </w:style>
  <w:style w:type="character" w:customStyle="1" w:styleId="Mention1">
    <w:name w:val="Mention1"/>
    <w:basedOn w:val="a0"/>
    <w:autoRedefine/>
    <w:uiPriority w:val="99"/>
    <w:unhideWhenUsed/>
    <w:qFormat/>
    <w:rPr>
      <w:color w:val="2B579A"/>
      <w:shd w:val="clear" w:color="auto" w:fill="E1DFDD"/>
    </w:rPr>
  </w:style>
  <w:style w:type="paragraph" w:customStyle="1" w:styleId="B4">
    <w:name w:val="B4"/>
    <w:basedOn w:val="a"/>
    <w:autoRedefine/>
    <w:qFormat/>
    <w:pPr>
      <w:suppressAutoHyphens w:val="0"/>
      <w:spacing w:after="180"/>
      <w:ind w:left="1418" w:hanging="284"/>
    </w:pPr>
    <w:rPr>
      <w:rFonts w:eastAsia="SimSun"/>
      <w:sz w:val="20"/>
      <w:szCs w:val="20"/>
      <w:lang w:val="en-GB" w:eastAsia="en-US"/>
    </w:rPr>
  </w:style>
  <w:style w:type="paragraph" w:customStyle="1" w:styleId="TH">
    <w:name w:val="TH"/>
    <w:basedOn w:val="a"/>
    <w:link w:val="THChar"/>
    <w:autoRedefine/>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paragraph" w:customStyle="1" w:styleId="TF">
    <w:name w:val="TF"/>
    <w:basedOn w:val="TH"/>
    <w:link w:val="TFChar"/>
    <w:autoRedefine/>
    <w:qFormat/>
    <w:pPr>
      <w:keepNext w:val="0"/>
      <w:spacing w:before="0" w:after="240"/>
    </w:pPr>
  </w:style>
  <w:style w:type="character" w:customStyle="1" w:styleId="THChar">
    <w:name w:val="TH Char"/>
    <w:link w:val="TH"/>
    <w:autoRedefine/>
    <w:qFormat/>
    <w:rPr>
      <w:rFonts w:ascii="Arial" w:eastAsia="Times New Roman" w:hAnsi="Arial" w:cs="Times New Roman"/>
      <w:b/>
      <w:lang w:val="en-GB" w:eastAsia="ja-JP"/>
    </w:rPr>
  </w:style>
  <w:style w:type="character" w:customStyle="1" w:styleId="TFChar">
    <w:name w:val="TF Char"/>
    <w:link w:val="TF"/>
    <w:autoRedefine/>
    <w:qFormat/>
    <w:rPr>
      <w:rFonts w:ascii="Arial" w:eastAsia="Times New Roman" w:hAnsi="Arial" w:cs="Times New Roman"/>
      <w:b/>
      <w:lang w:val="en-GB" w:eastAsia="ja-JP"/>
    </w:rPr>
  </w:style>
  <w:style w:type="paragraph" w:customStyle="1" w:styleId="NO">
    <w:name w:val="NO"/>
    <w:basedOn w:val="a"/>
    <w:autoRedefine/>
    <w:qFormat/>
    <w:pPr>
      <w:keepLines/>
      <w:widowControl w:val="0"/>
      <w:suppressAutoHyphens w:val="0"/>
      <w:overflowPunct w:val="0"/>
      <w:autoSpaceDE w:val="0"/>
      <w:autoSpaceDN w:val="0"/>
      <w:adjustRightInd w:val="0"/>
      <w:spacing w:before="100" w:beforeAutospacing="1" w:after="180"/>
      <w:ind w:left="1135" w:hanging="851"/>
      <w:textAlignment w:val="baseline"/>
    </w:pPr>
    <w:rPr>
      <w:rFonts w:eastAsia="Times New Roman"/>
      <w:sz w:val="24"/>
      <w:szCs w:val="24"/>
      <w:lang w:eastAsia="zh-CN"/>
    </w:rPr>
  </w:style>
  <w:style w:type="character" w:customStyle="1" w:styleId="EQChar">
    <w:name w:val="EQ Char"/>
    <w:link w:val="EQ"/>
    <w:autoRedefine/>
    <w:qFormat/>
    <w:locked/>
    <w:rPr>
      <w:rFonts w:ascii="Times New Roman" w:hAnsi="Times New Roman" w:cs="Times New Roman"/>
      <w:color w:val="000000" w:themeColor="text1"/>
      <w:lang w:val="en-GB" w:eastAsia="en-US"/>
    </w:rPr>
  </w:style>
  <w:style w:type="character" w:customStyle="1" w:styleId="TACChar">
    <w:name w:val="TAC Char"/>
    <w:link w:val="TAC"/>
    <w:autoRedefine/>
    <w:qFormat/>
    <w:rPr>
      <w:rFonts w:ascii="Arial" w:eastAsia="Times New Roman" w:hAnsi="Arial"/>
      <w:sz w:val="18"/>
      <w:lang w:val="en-GB" w:eastAsia="en-GB"/>
    </w:rPr>
  </w:style>
  <w:style w:type="paragraph" w:customStyle="1" w:styleId="TAC">
    <w:name w:val="TAC"/>
    <w:basedOn w:val="a"/>
    <w:link w:val="TACChar"/>
    <w:autoRedefine/>
    <w:qFormat/>
    <w:pPr>
      <w:keepNext/>
      <w:keepLines/>
      <w:suppressAutoHyphens w:val="0"/>
      <w:overflowPunct w:val="0"/>
      <w:autoSpaceDE w:val="0"/>
      <w:autoSpaceDN w:val="0"/>
      <w:adjustRightInd w:val="0"/>
      <w:spacing w:beforeLines="30" w:before="30" w:afterLines="30"/>
      <w:jc w:val="center"/>
      <w:textAlignment w:val="baseline"/>
    </w:pPr>
    <w:rPr>
      <w:rFonts w:ascii="Arial" w:eastAsia="Times New Roman" w:hAnsi="Arial" w:cstheme="minorBidi"/>
      <w:sz w:val="18"/>
      <w:szCs w:val="20"/>
      <w:lang w:val="en-GB" w:eastAsia="en-GB"/>
    </w:rPr>
  </w:style>
  <w:style w:type="character" w:customStyle="1" w:styleId="B11">
    <w:name w:val="B1 (文字)"/>
    <w:autoRedefine/>
    <w:qFormat/>
    <w:locked/>
    <w:rPr>
      <w:lang w:val="en-GB" w:eastAsia="en-US"/>
    </w:rPr>
  </w:style>
  <w:style w:type="paragraph" w:customStyle="1" w:styleId="51">
    <w:name w:val="正文5"/>
    <w:autoRedefine/>
    <w:uiPriority w:val="99"/>
    <w:qFormat/>
    <w:pPr>
      <w:spacing w:before="100" w:beforeAutospacing="1" w:after="180"/>
    </w:pPr>
    <w:rPr>
      <w:rFonts w:ascii="Times New Roman" w:hAnsi="Times New Roman" w:cs="Times New Roman"/>
      <w:sz w:val="24"/>
      <w:szCs w:val="24"/>
    </w:rPr>
  </w:style>
  <w:style w:type="paragraph" w:customStyle="1" w:styleId="B3">
    <w:name w:val="B3"/>
    <w:basedOn w:val="a"/>
    <w:link w:val="B3Char"/>
    <w:autoRedefine/>
    <w:qFormat/>
    <w:pPr>
      <w:suppressAutoHyphens w:val="0"/>
      <w:spacing w:after="180"/>
      <w:ind w:left="1135" w:hanging="284"/>
    </w:pPr>
    <w:rPr>
      <w:rFonts w:eastAsia="SimSun"/>
      <w:sz w:val="20"/>
      <w:szCs w:val="20"/>
      <w:lang w:val="en-GB" w:eastAsia="en-US"/>
    </w:rPr>
  </w:style>
  <w:style w:type="character" w:customStyle="1" w:styleId="B3Char">
    <w:name w:val="B3 Char"/>
    <w:link w:val="B3"/>
    <w:autoRedefine/>
    <w:qFormat/>
    <w:rPr>
      <w:rFonts w:ascii="Times New Roman" w:hAnsi="Times New Roman" w:cs="Times New Roman"/>
      <w:lang w:val="en-GB" w:eastAsia="en-US"/>
    </w:rPr>
  </w:style>
  <w:style w:type="character" w:customStyle="1" w:styleId="B1Char1">
    <w:name w:val="B1 Char1"/>
    <w:autoRedefine/>
    <w:qFormat/>
    <w:locked/>
    <w:rPr>
      <w:rFonts w:ascii="Times" w:eastAsia="Batang" w:hAnsi="Times" w:cs="Times New Roman"/>
      <w:szCs w:val="24"/>
      <w:lang w:val="en-GB" w:eastAsia="en-US"/>
    </w:rPr>
  </w:style>
  <w:style w:type="paragraph" w:customStyle="1" w:styleId="25">
    <w:name w:val="正文2"/>
    <w:autoRedefine/>
    <w:qFormat/>
    <w:pPr>
      <w:spacing w:before="100" w:beforeAutospacing="1" w:after="180"/>
    </w:pPr>
    <w:rPr>
      <w:rFonts w:ascii="Times New Roman" w:hAnsi="Times New Roman" w:cs="Times New Roman"/>
      <w:sz w:val="24"/>
      <w:szCs w:val="24"/>
    </w:rPr>
  </w:style>
  <w:style w:type="paragraph" w:customStyle="1" w:styleId="Revision4">
    <w:name w:val="Revision4"/>
    <w:autoRedefine/>
    <w:hidden/>
    <w:uiPriority w:val="99"/>
    <w:semiHidden/>
    <w:qFormat/>
    <w:rPr>
      <w:rFonts w:eastAsia="新細明體" w:cs="Calibri"/>
      <w:sz w:val="22"/>
      <w:szCs w:val="22"/>
      <w:lang w:eastAsia="zh-TW"/>
    </w:rPr>
  </w:style>
  <w:style w:type="paragraph" w:customStyle="1" w:styleId="31">
    <w:name w:val="修订3"/>
    <w:hidden/>
    <w:uiPriority w:val="99"/>
    <w:semiHidden/>
    <w:rPr>
      <w:rFonts w:eastAsia="新細明體" w:cs="Calibri"/>
      <w:sz w:val="22"/>
      <w:szCs w:val="22"/>
      <w:lang w:eastAsia="zh-TW"/>
    </w:rPr>
  </w:style>
  <w:style w:type="character" w:customStyle="1" w:styleId="B1Char">
    <w:name w:val="B1 Char"/>
    <w:qFormat/>
    <w:locked/>
    <w:rPr>
      <w:rFonts w:eastAsia="SimSu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6b/Docs/R1-2402058.zip" TargetMode="External"/><Relationship Id="rId18" Type="http://schemas.openxmlformats.org/officeDocument/2006/relationships/hyperlink" Target="https://www.3gpp.org/ftp/TSG_RAN/WG1_RL1/TSGR1_116b/Docs/R1-2402627.zip" TargetMode="External"/><Relationship Id="rId3" Type="http://schemas.openxmlformats.org/officeDocument/2006/relationships/customXml" Target="../customXml/item3.xml"/><Relationship Id="rId21" Type="http://schemas.openxmlformats.org/officeDocument/2006/relationships/hyperlink" Target="https://www.3gpp.org/ftp/TSG_RAN/WG1_RL1/TSGR1_116b/Docs/R1-2402784.zip" TargetMode="External"/><Relationship Id="rId7" Type="http://schemas.openxmlformats.org/officeDocument/2006/relationships/settings" Target="settings.xml"/><Relationship Id="rId12" Type="http://schemas.openxmlformats.org/officeDocument/2006/relationships/hyperlink" Target="https://www.3gpp.org/ftp/TSG_RAN/WG1_RL1/TSGR1_116b/Docs/R1-2402069.zip" TargetMode="External"/><Relationship Id="rId17" Type="http://schemas.openxmlformats.org/officeDocument/2006/relationships/hyperlink" Target="https://www.3gpp.org/ftp/TSG_RAN/WG1_RL1/TSGR1_116b/Docs/R1-2402550.zip" TargetMode="External"/><Relationship Id="rId2" Type="http://schemas.openxmlformats.org/officeDocument/2006/relationships/customXml" Target="../customXml/item2.xml"/><Relationship Id="rId16" Type="http://schemas.openxmlformats.org/officeDocument/2006/relationships/hyperlink" Target="https://www.3gpp.org/ftp/TSG_RAN/WG1_RL1/TSGR1_116b/Docs/R1-2402274.zip" TargetMode="External"/><Relationship Id="rId20" Type="http://schemas.openxmlformats.org/officeDocument/2006/relationships/hyperlink" Target="https://www.3gpp.org/ftp/TSG_RAN/WG1_RL1/TSGR1_116b/Docs/R1-240283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1_RL1/TSGR1_116b/Docs/R1-2402431.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1_RL1/TSGR1_116b/Docs/R1-240263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6b/Docs/R1-2402211.zip" TargetMode="External"/><Relationship Id="rId22" Type="http://schemas.openxmlformats.org/officeDocument/2006/relationships/hyperlink" Target="https://www.3gpp.org/ftp/TSG_RAN/WG1_RL1/TSGR1_116b/Docs/R1-240321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FD286A51-7998-4900-91A2-5376CA4F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68F0F2-67AF-4E55-8592-58CCA2343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7070</Words>
  <Characters>40301</Characters>
  <Application>Microsoft Office Word</Application>
  <DocSecurity>0</DocSecurity>
  <Lines>335</Lines>
  <Paragraphs>94</Paragraphs>
  <ScaleCrop>false</ScaleCrop>
  <Company>MediaTek</Company>
  <LinksUpToDate>false</LinksUpToDate>
  <CharactersWithSpaces>47277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Darcy Tsai (蔡承融)</cp:lastModifiedBy>
  <cp:revision>2</cp:revision>
  <cp:lastPrinted>2023-11-10T22:05:00Z</cp:lastPrinted>
  <dcterms:created xsi:type="dcterms:W3CDTF">2024-04-15T01:28:00Z</dcterms:created>
  <dcterms:modified xsi:type="dcterms:W3CDTF">2024-04-15T01:28:00Z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0x0101007AD09F93E7D1C44EBB77256850B1A815</vt:lpwstr>
  </property>
  <property fmtid="{D5CDD505-2E9C-101B-9397-08002B2CF9AE}" pid="11" name="DocSecurity">
    <vt:i4>0</vt:i4>
  </property>
  <property fmtid="{D5CDD505-2E9C-101B-9397-08002B2CF9AE}" pid="12" name="HyperlinksChanged">
    <vt:bool>false</vt:bool>
  </property>
  <property fmtid="{D5CDD505-2E9C-101B-9397-08002B2CF9AE}" pid="13" name="ICV">
    <vt:lpwstr>D752D3212F03476F96A084339A025BF8_13</vt:lpwstr>
  </property>
  <property fmtid="{D5CDD505-2E9C-101B-9397-08002B2CF9AE}" pid="14" name="KSOProductBuildVer">
    <vt:lpwstr>2052-12.1.0.16388</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y fmtid="{D5CDD505-2E9C-101B-9397-08002B2CF9AE}" pid="40" name="CWM090864f03ce011ee8000538f0000538f">
    <vt:lpwstr>CWM7UI0KWT1F12qtHrNZjbuu589TrV6Acf2PX8dERj3ytTybwtnyhj0iBvtTEVxGjr7CvjKbv9pdB00nAmyDryxSg==</vt:lpwstr>
  </property>
  <property fmtid="{D5CDD505-2E9C-101B-9397-08002B2CF9AE}" pid="41" name="fileWhereFroms">
    <vt:lpwstr>PpjeLB1gRN0lwrPqMaCTkh+z1JAp+ibBtXUUMlarGo+iczxsTshGIfHWiO6WGO8dAlO8Av9BiYaFqkdDXVPI04ttTELhVVZnppw3I7lRYX6L1Kex5PfDuKQOg5o6epUR/2QZQATONoYgMhQdzdSHBluDKri4xRyXdaU6fbO6kL8cRn9+wfuPF4CqjrBscBR+KR+Sf0Ma5yFJFDxENx6PusTLEBdd0/ldjw+KkKrtbS3oJMLyRss+2S8XJuNiXhN</vt:lpwstr>
  </property>
  <property fmtid="{D5CDD505-2E9C-101B-9397-08002B2CF9AE}" pid="42" name="CWMaa6e161064df11ee80001d0d00001d0d">
    <vt:lpwstr>CWM3YVavRlGg//Y8Qy/LxryYbNKPeFLBT1znGVXzZYOuGjTt6o+vA/2EJVZNFIwg4MCH1QGbvPu+3Ok5nZnR9NMGw==</vt:lpwstr>
  </property>
  <property fmtid="{D5CDD505-2E9C-101B-9397-08002B2CF9AE}" pid="43" name="CWM95b206c068ac11ee8000458200004482">
    <vt:lpwstr>CWMZK+EIE0phUFY1UKdQVP2MGv/wgk+LkL2EaElu3jF51Q84d4DMjHC46gXXx0shiQbcc0U4aP84DlkoLbu5eNLAA==</vt:lpwstr>
  </property>
  <property fmtid="{D5CDD505-2E9C-101B-9397-08002B2CF9AE}" pid="44" name="CWMa71101a07f6811ee800003c8000003c8">
    <vt:lpwstr>CWMFVWP17XJiU9SPPXn4BfgSQQESx92qkMGPwl76p1BVJym029o6V+P+znX2dbdLxEyVOUXJ5YiGdaF0/P2Dm1EYw==</vt:lpwstr>
  </property>
  <property fmtid="{D5CDD505-2E9C-101B-9397-08002B2CF9AE}" pid="45" name="MSIP_Label_32ea9713-c968-4858-9aa6-4bad09b07315_Enabled">
    <vt:lpwstr>true</vt:lpwstr>
  </property>
  <property fmtid="{D5CDD505-2E9C-101B-9397-08002B2CF9AE}" pid="46" name="MSIP_Label_32ea9713-c968-4858-9aa6-4bad09b07315_SetDate">
    <vt:lpwstr>2024-02-26T08:09:21Z</vt:lpwstr>
  </property>
  <property fmtid="{D5CDD505-2E9C-101B-9397-08002B2CF9AE}" pid="47" name="MSIP_Label_32ea9713-c968-4858-9aa6-4bad09b07315_Method">
    <vt:lpwstr>Privileged</vt:lpwstr>
  </property>
  <property fmtid="{D5CDD505-2E9C-101B-9397-08002B2CF9AE}" pid="48" name="MSIP_Label_32ea9713-c968-4858-9aa6-4bad09b07315_Name">
    <vt:lpwstr>管理対象外</vt:lpwstr>
  </property>
  <property fmtid="{D5CDD505-2E9C-101B-9397-08002B2CF9AE}" pid="49" name="MSIP_Label_32ea9713-c968-4858-9aa6-4bad09b07315_SiteId">
    <vt:lpwstr>6786d483-f51b-44bd-b40a-6fe409a5265e</vt:lpwstr>
  </property>
  <property fmtid="{D5CDD505-2E9C-101B-9397-08002B2CF9AE}" pid="50" name="MSIP_Label_32ea9713-c968-4858-9aa6-4bad09b07315_ActionId">
    <vt:lpwstr>9bde332c-ce8a-486d-bcc9-ef50271b6b6c</vt:lpwstr>
  </property>
  <property fmtid="{D5CDD505-2E9C-101B-9397-08002B2CF9AE}" pid="51" name="MSIP_Label_32ea9713-c968-4858-9aa6-4bad09b07315_ContentBits">
    <vt:lpwstr>0</vt:lpwstr>
  </property>
  <property fmtid="{D5CDD505-2E9C-101B-9397-08002B2CF9AE}" pid="52" name="CWM671422c0f71911ee80000f3f00000e3f">
    <vt:lpwstr>CWMhYuCR+rbwRy8GdFq1aANZSniB0TPg89tl3FfF2+REwVPi//Q4QY5pLsXUbUc85zhcA5NwA5srfbnNu01pR4M7g==</vt:lpwstr>
  </property>
  <property fmtid="{D5CDD505-2E9C-101B-9397-08002B2CF9AE}" pid="53" name="CWM5b577520f71b11ee8000277500002775">
    <vt:lpwstr>CWM0gaNOed+6KNXlUk3nw57BFq/DngSWk3rb0GyOaWsB5D+wvL75VIEdHmPzy1Kbc9tmgCTbvuYQgjJxED4ghkn5A==</vt:lpwstr>
  </property>
</Properties>
</file>